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947" w14:textId="060A629F" w:rsidR="00F10FEC" w:rsidRPr="00CD65A0" w:rsidRDefault="009534B9" w:rsidP="00866051">
      <w:pPr>
        <w:pStyle w:val="Heading1"/>
        <w:rPr>
          <w:b w:val="0"/>
        </w:rPr>
      </w:pPr>
      <w:r>
        <w:rPr>
          <w:noProof/>
        </w:rPr>
        <mc:AlternateContent>
          <mc:Choice Requires="wps">
            <w:drawing>
              <wp:anchor distT="0" distB="0" distL="114300" distR="114300" simplePos="0" relativeHeight="251659264" behindDoc="0" locked="0" layoutInCell="1" allowOverlap="1" wp14:anchorId="5776347E" wp14:editId="47384E5B">
                <wp:simplePos x="0" y="0"/>
                <wp:positionH relativeFrom="column">
                  <wp:posOffset>9525</wp:posOffset>
                </wp:positionH>
                <wp:positionV relativeFrom="paragraph">
                  <wp:posOffset>438150</wp:posOffset>
                </wp:positionV>
                <wp:extent cx="6400800" cy="0"/>
                <wp:effectExtent l="0" t="0" r="0" b="0"/>
                <wp:wrapNone/>
                <wp:docPr id="45388171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19050">
                          <a:solidFill>
                            <a:srgbClr val="21409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20C63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4.5pt" to="504.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" strokecolor="#21409a" strokeweight="1.5pt"/>
            </w:pict>
          </mc:Fallback>
        </mc:AlternateContent>
      </w:r>
      <w:proofErr w:type="gramStart"/>
      <w:r w:rsidR="00F10FEC" w:rsidRPr="00CD65A0">
        <w:t>Re-</w:t>
      </w:r>
      <w:r w:rsidR="00A353AF" w:rsidRPr="00CD65A0">
        <w:t>t</w:t>
      </w:r>
      <w:r w:rsidR="00F10FEC" w:rsidRPr="00CD65A0">
        <w:t>uning</w:t>
      </w:r>
      <w:proofErr w:type="gramEnd"/>
      <w:r w:rsidR="00F10FEC" w:rsidRPr="00CD65A0">
        <w:t xml:space="preserve"> Trending Requirements </w:t>
      </w:r>
    </w:p>
    <w:p w14:paraId="0883D24C" w14:textId="35150E57" w:rsidR="00AE0874" w:rsidRPr="001E125B" w:rsidRDefault="00AE0874" w:rsidP="003A6E59">
      <w:pPr>
        <w:rPr>
          <w:rStyle w:val="Emphasis"/>
        </w:rPr>
      </w:pPr>
      <w:r w:rsidRPr="001E125B">
        <w:rPr>
          <w:rStyle w:val="Emphasis"/>
        </w:rPr>
        <w:t>Provide 1 month of trend data if possible. If 1 month is not possible, provide at least 1 week to demonstrate operations on weekdays versus weekends. Verify system storage limitations prior to setting up trends.</w:t>
      </w:r>
    </w:p>
    <w:p w14:paraId="441276FA" w14:textId="7588FB70" w:rsidR="00507AD4" w:rsidRPr="00CD65A0" w:rsidRDefault="00A1396D" w:rsidP="0038695A">
      <w:pPr>
        <w:pStyle w:val="Heading2"/>
      </w:pPr>
      <w:r w:rsidRPr="00CD65A0">
        <w:t>Air-</w:t>
      </w:r>
      <w:r w:rsidR="00507AD4" w:rsidRPr="00CD65A0">
        <w:t>Handling Units (AHUs)</w:t>
      </w:r>
    </w:p>
    <w:p w14:paraId="136B3B07" w14:textId="77777777" w:rsidR="00507AD4" w:rsidRPr="00CD65A0" w:rsidRDefault="00340944" w:rsidP="009344DB">
      <w:pPr>
        <w:rPr>
          <w:rFonts w:cs="Arial"/>
        </w:rPr>
      </w:pPr>
      <w:r w:rsidRPr="00CD65A0">
        <w:rPr>
          <w:rFonts w:cs="Arial"/>
        </w:rPr>
        <w:t>T</w:t>
      </w:r>
      <w:r w:rsidR="00507AD4" w:rsidRPr="00CD65A0">
        <w:rPr>
          <w:rFonts w:cs="Arial"/>
        </w:rPr>
        <w:t>he corresponding parameters that must be monitored</w:t>
      </w:r>
      <w:r w:rsidR="006E5C49" w:rsidRPr="00CD65A0">
        <w:rPr>
          <w:rFonts w:cs="Arial"/>
        </w:rPr>
        <w:t xml:space="preserve"> (15-minute intervals)</w:t>
      </w:r>
      <w:r w:rsidR="00507AD4" w:rsidRPr="00CD65A0">
        <w:rPr>
          <w:rFonts w:cs="Arial"/>
        </w:rPr>
        <w:t xml:space="preserve"> and collected within the Building Automation System (BAS) to effectively trend and analyze the </w:t>
      </w:r>
      <w:r w:rsidRPr="00CD65A0">
        <w:rPr>
          <w:rFonts w:cs="Arial"/>
        </w:rPr>
        <w:t>AHUs</w:t>
      </w:r>
      <w:r w:rsidR="00507AD4" w:rsidRPr="00CD65A0">
        <w:rPr>
          <w:rFonts w:cs="Arial"/>
        </w:rPr>
        <w:t xml:space="preserve"> include:</w:t>
      </w:r>
    </w:p>
    <w:tbl>
      <w:tblPr>
        <w:tblStyle w:val="TableGrid"/>
        <w:tblW w:w="4992" w:type="pct"/>
        <w:tblCellMar>
          <w:left w:w="58" w:type="dxa"/>
          <w:right w:w="58" w:type="dxa"/>
        </w:tblCellMar>
        <w:tblLook w:val="04A0" w:firstRow="1" w:lastRow="0" w:firstColumn="1" w:lastColumn="0" w:noHBand="0" w:noVBand="1"/>
      </w:tblPr>
      <w:tblGrid>
        <w:gridCol w:w="4406"/>
        <w:gridCol w:w="5648"/>
      </w:tblGrid>
      <w:tr w:rsidR="00082FAE" w:rsidRPr="00CD65A0" w14:paraId="20D41D6D" w14:textId="77777777" w:rsidTr="00A974AB">
        <w:trPr>
          <w:trHeight w:val="422"/>
        </w:trPr>
        <w:tc>
          <w:tcPr>
            <w:tcW w:w="2191" w:type="pct"/>
            <w:shd w:val="clear" w:color="auto" w:fill="1A204C"/>
            <w:vAlign w:val="center"/>
          </w:tcPr>
          <w:p w14:paraId="4EA6A728" w14:textId="11571379" w:rsidR="00082FAE" w:rsidRPr="0038695A" w:rsidRDefault="00082FAE" w:rsidP="008B5961">
            <w:pPr>
              <w:spacing w:before="0" w:after="0"/>
              <w:jc w:val="center"/>
              <w:rPr>
                <w:rFonts w:cs="Arial"/>
                <w:b/>
                <w:bCs/>
              </w:rPr>
            </w:pPr>
            <w:r w:rsidRPr="009205A9">
              <w:rPr>
                <w:rFonts w:cs="Arial"/>
                <w:b/>
                <w:bCs/>
                <w:color w:val="FFFFFF" w:themeColor="background1"/>
              </w:rPr>
              <w:t>Data Point</w:t>
            </w:r>
          </w:p>
        </w:tc>
        <w:tc>
          <w:tcPr>
            <w:tcW w:w="2809" w:type="pct"/>
            <w:shd w:val="clear" w:color="auto" w:fill="1A204C"/>
            <w:vAlign w:val="center"/>
          </w:tcPr>
          <w:p w14:paraId="6A6787DD" w14:textId="7D636064" w:rsidR="00082FAE" w:rsidRPr="0038695A" w:rsidRDefault="00082FAE" w:rsidP="008B5961">
            <w:pPr>
              <w:spacing w:before="0" w:after="0"/>
              <w:jc w:val="center"/>
              <w:rPr>
                <w:rFonts w:cs="Arial"/>
                <w:b/>
                <w:bCs/>
              </w:rPr>
            </w:pPr>
            <w:r w:rsidRPr="009205A9">
              <w:rPr>
                <w:rFonts w:cs="Arial"/>
                <w:b/>
                <w:bCs/>
                <w:color w:val="FFFFFF" w:themeColor="background1"/>
              </w:rPr>
              <w:t>Usage</w:t>
            </w:r>
          </w:p>
        </w:tc>
      </w:tr>
      <w:tr w:rsidR="00082FAE" w:rsidRPr="00CD65A0" w14:paraId="35C44266" w14:textId="77777777" w:rsidTr="0008702A">
        <w:trPr>
          <w:trHeight w:val="17"/>
        </w:trPr>
        <w:tc>
          <w:tcPr>
            <w:tcW w:w="2191" w:type="pct"/>
            <w:vAlign w:val="center"/>
          </w:tcPr>
          <w:p w14:paraId="0479A6E8" w14:textId="4F7B9FE4" w:rsidR="00082FAE" w:rsidRPr="00CD65A0" w:rsidRDefault="00082FAE" w:rsidP="008C4851">
            <w:pPr>
              <w:spacing w:before="40" w:after="40"/>
              <w:rPr>
                <w:rFonts w:cs="Arial"/>
              </w:rPr>
            </w:pPr>
            <w:r w:rsidRPr="00CD65A0">
              <w:rPr>
                <w:rFonts w:cs="Arial"/>
              </w:rPr>
              <w:t>Outdoor</w:t>
            </w:r>
            <w:r w:rsidR="00EA58C5" w:rsidRPr="00CD65A0">
              <w:rPr>
                <w:rFonts w:cs="Arial"/>
              </w:rPr>
              <w:t xml:space="preserve"> </w:t>
            </w:r>
            <w:r w:rsidRPr="00CD65A0">
              <w:rPr>
                <w:rFonts w:cs="Arial"/>
              </w:rPr>
              <w:t>air temperature (OAT)</w:t>
            </w:r>
          </w:p>
        </w:tc>
        <w:tc>
          <w:tcPr>
            <w:tcW w:w="2809" w:type="pct"/>
            <w:vAlign w:val="center"/>
          </w:tcPr>
          <w:p w14:paraId="4A04D09F" w14:textId="645BD330" w:rsidR="00082FAE" w:rsidRPr="00CD65A0" w:rsidRDefault="00082FAE" w:rsidP="008C4851">
            <w:pPr>
              <w:spacing w:before="40" w:after="40"/>
              <w:rPr>
                <w:rFonts w:cs="Arial"/>
                <w:i/>
                <w:iCs/>
              </w:rPr>
            </w:pPr>
            <w:r w:rsidRPr="00CD65A0">
              <w:rPr>
                <w:rFonts w:eastAsia="ヒラギノ角ゴ Pro W3" w:cs="Arial"/>
                <w:i/>
                <w:iCs/>
                <w:kern w:val="24"/>
              </w:rPr>
              <w:t>Reference point for many analyses, economizer diagnostics</w:t>
            </w:r>
          </w:p>
        </w:tc>
      </w:tr>
      <w:tr w:rsidR="00082FAE" w:rsidRPr="00CD65A0" w14:paraId="0424CC97" w14:textId="77777777" w:rsidTr="0008702A">
        <w:trPr>
          <w:trHeight w:val="17"/>
        </w:trPr>
        <w:tc>
          <w:tcPr>
            <w:tcW w:w="2191" w:type="pct"/>
            <w:shd w:val="clear" w:color="auto" w:fill="D9DFEA"/>
            <w:vAlign w:val="center"/>
          </w:tcPr>
          <w:p w14:paraId="45340657" w14:textId="449EAD46" w:rsidR="00082FAE" w:rsidRPr="00CD65A0" w:rsidRDefault="00082FAE" w:rsidP="008C4851">
            <w:pPr>
              <w:spacing w:before="40" w:after="40"/>
              <w:rPr>
                <w:rFonts w:cs="Arial"/>
              </w:rPr>
            </w:pPr>
            <w:r w:rsidRPr="00CD65A0">
              <w:rPr>
                <w:rFonts w:cs="Arial"/>
              </w:rPr>
              <w:t>Mixed</w:t>
            </w:r>
            <w:r w:rsidR="00EA58C5" w:rsidRPr="00CD65A0">
              <w:rPr>
                <w:rFonts w:cs="Arial"/>
              </w:rPr>
              <w:t xml:space="preserve"> </w:t>
            </w:r>
            <w:r w:rsidRPr="00CD65A0">
              <w:rPr>
                <w:rFonts w:cs="Arial"/>
              </w:rPr>
              <w:t>air temperature (MAT)</w:t>
            </w:r>
          </w:p>
        </w:tc>
        <w:tc>
          <w:tcPr>
            <w:tcW w:w="2809" w:type="pct"/>
            <w:shd w:val="clear" w:color="auto" w:fill="D9DFEA"/>
            <w:vAlign w:val="center"/>
          </w:tcPr>
          <w:p w14:paraId="77E415CA" w14:textId="31C1B7AC" w:rsidR="00082FAE" w:rsidRPr="00CD65A0" w:rsidRDefault="00082FAE" w:rsidP="008C4851">
            <w:pPr>
              <w:spacing w:before="40" w:after="40"/>
              <w:rPr>
                <w:rFonts w:cs="Arial"/>
                <w:i/>
                <w:iCs/>
              </w:rPr>
            </w:pPr>
            <w:r w:rsidRPr="00CD65A0">
              <w:rPr>
                <w:rFonts w:eastAsia="ヒラギノ角ゴ Pro W3" w:cs="Arial"/>
                <w:i/>
                <w:iCs/>
                <w:kern w:val="24"/>
              </w:rPr>
              <w:t>Calculate outdoor air fraction, coil inlet reference</w:t>
            </w:r>
          </w:p>
        </w:tc>
      </w:tr>
      <w:tr w:rsidR="00082FAE" w:rsidRPr="00CD65A0" w14:paraId="5C3C362B" w14:textId="77777777" w:rsidTr="0008702A">
        <w:trPr>
          <w:trHeight w:val="17"/>
        </w:trPr>
        <w:tc>
          <w:tcPr>
            <w:tcW w:w="2191" w:type="pct"/>
            <w:vAlign w:val="center"/>
          </w:tcPr>
          <w:p w14:paraId="12C9670B" w14:textId="035A5247" w:rsidR="00082FAE" w:rsidRPr="00CD65A0" w:rsidRDefault="00082FAE" w:rsidP="008C4851">
            <w:pPr>
              <w:spacing w:before="40" w:after="40"/>
              <w:rPr>
                <w:rFonts w:cs="Arial"/>
              </w:rPr>
            </w:pPr>
            <w:r w:rsidRPr="00CD65A0">
              <w:rPr>
                <w:rFonts w:cs="Arial"/>
              </w:rPr>
              <w:t>Return</w:t>
            </w:r>
            <w:r w:rsidR="00EA58C5" w:rsidRPr="00CD65A0">
              <w:rPr>
                <w:rFonts w:cs="Arial"/>
              </w:rPr>
              <w:t xml:space="preserve"> </w:t>
            </w:r>
            <w:r w:rsidRPr="00CD65A0">
              <w:rPr>
                <w:rFonts w:cs="Arial"/>
              </w:rPr>
              <w:t>air temperature (RAT)</w:t>
            </w:r>
          </w:p>
        </w:tc>
        <w:tc>
          <w:tcPr>
            <w:tcW w:w="2809" w:type="pct"/>
            <w:vAlign w:val="center"/>
          </w:tcPr>
          <w:p w14:paraId="5382CE96" w14:textId="6FB01627" w:rsidR="00082FAE" w:rsidRPr="00CD65A0" w:rsidRDefault="00082FAE" w:rsidP="008C4851">
            <w:pPr>
              <w:spacing w:before="40" w:after="40"/>
              <w:rPr>
                <w:rFonts w:cs="Arial"/>
                <w:i/>
                <w:iCs/>
              </w:rPr>
            </w:pPr>
            <w:r w:rsidRPr="00CD65A0">
              <w:rPr>
                <w:rFonts w:eastAsia="ヒラギノ角ゴ Pro W3" w:cs="Arial"/>
                <w:i/>
                <w:iCs/>
                <w:kern w:val="24"/>
              </w:rPr>
              <w:t>Calculate outdoor air fraction, evaluate certain SAT reset with RAT feedback</w:t>
            </w:r>
          </w:p>
        </w:tc>
      </w:tr>
      <w:tr w:rsidR="00082FAE" w:rsidRPr="00CD65A0" w14:paraId="0D94F74D" w14:textId="77777777" w:rsidTr="0008702A">
        <w:trPr>
          <w:trHeight w:val="17"/>
        </w:trPr>
        <w:tc>
          <w:tcPr>
            <w:tcW w:w="2191" w:type="pct"/>
            <w:shd w:val="clear" w:color="auto" w:fill="D9DFEA"/>
            <w:vAlign w:val="center"/>
          </w:tcPr>
          <w:p w14:paraId="0CF6FC1F" w14:textId="60BB35F3" w:rsidR="00082FAE" w:rsidRPr="00CD65A0" w:rsidRDefault="00082FAE" w:rsidP="008C4851">
            <w:pPr>
              <w:spacing w:before="40" w:after="40"/>
              <w:rPr>
                <w:rFonts w:cs="Arial"/>
              </w:rPr>
            </w:pPr>
            <w:r w:rsidRPr="00CD65A0">
              <w:rPr>
                <w:rFonts w:cs="Arial"/>
              </w:rPr>
              <w:t>Discharge</w:t>
            </w:r>
            <w:r w:rsidR="00EA58C5" w:rsidRPr="00CD65A0">
              <w:rPr>
                <w:rFonts w:cs="Arial"/>
              </w:rPr>
              <w:t xml:space="preserve"> </w:t>
            </w:r>
            <w:r w:rsidRPr="00CD65A0">
              <w:rPr>
                <w:rFonts w:cs="Arial"/>
              </w:rPr>
              <w:t>(supply)</w:t>
            </w:r>
            <w:r w:rsidR="00EA58C5" w:rsidRPr="00CD65A0">
              <w:rPr>
                <w:rFonts w:cs="Arial"/>
              </w:rPr>
              <w:t xml:space="preserve"> air</w:t>
            </w:r>
            <w:r w:rsidRPr="00CD65A0">
              <w:rPr>
                <w:rFonts w:cs="Arial"/>
              </w:rPr>
              <w:t xml:space="preserve"> temperature (DAT or SAT)</w:t>
            </w:r>
          </w:p>
        </w:tc>
        <w:tc>
          <w:tcPr>
            <w:tcW w:w="2809" w:type="pct"/>
            <w:shd w:val="clear" w:color="auto" w:fill="D9DFEA"/>
            <w:vAlign w:val="center"/>
          </w:tcPr>
          <w:p w14:paraId="7A32E555" w14:textId="514EB9BF" w:rsidR="00082FAE" w:rsidRPr="00CD65A0" w:rsidRDefault="00082FAE" w:rsidP="008C4851">
            <w:pPr>
              <w:spacing w:before="40" w:after="40"/>
              <w:rPr>
                <w:rFonts w:cs="Arial"/>
                <w:i/>
                <w:iCs/>
              </w:rPr>
            </w:pPr>
            <w:r w:rsidRPr="00CD65A0">
              <w:rPr>
                <w:rFonts w:eastAsia="ヒラギノ角ゴ Pro W3" w:cs="Arial"/>
                <w:i/>
                <w:iCs/>
                <w:kern w:val="24"/>
              </w:rPr>
              <w:t>Evaluate setpoint maintenance</w:t>
            </w:r>
          </w:p>
        </w:tc>
      </w:tr>
      <w:tr w:rsidR="00082FAE" w:rsidRPr="00CD65A0" w14:paraId="1D9CA6BC" w14:textId="77777777" w:rsidTr="0008702A">
        <w:trPr>
          <w:trHeight w:val="17"/>
        </w:trPr>
        <w:tc>
          <w:tcPr>
            <w:tcW w:w="2191" w:type="pct"/>
            <w:vAlign w:val="center"/>
          </w:tcPr>
          <w:p w14:paraId="26DFFD8C" w14:textId="65BCBF16" w:rsidR="00082FAE" w:rsidRPr="00CD65A0" w:rsidRDefault="00082FAE" w:rsidP="008C4851">
            <w:pPr>
              <w:spacing w:before="40" w:after="40"/>
              <w:rPr>
                <w:rFonts w:cs="Arial"/>
              </w:rPr>
            </w:pPr>
            <w:r w:rsidRPr="00CD65A0">
              <w:rPr>
                <w:rFonts w:cs="Arial"/>
              </w:rPr>
              <w:t>Discharge</w:t>
            </w:r>
            <w:r w:rsidR="00EA58C5" w:rsidRPr="00CD65A0">
              <w:rPr>
                <w:rFonts w:cs="Arial"/>
              </w:rPr>
              <w:t xml:space="preserve"> </w:t>
            </w:r>
            <w:r w:rsidRPr="00CD65A0">
              <w:rPr>
                <w:rFonts w:cs="Arial"/>
              </w:rPr>
              <w:t>air temperature set point</w:t>
            </w:r>
          </w:p>
        </w:tc>
        <w:tc>
          <w:tcPr>
            <w:tcW w:w="2809" w:type="pct"/>
            <w:vAlign w:val="center"/>
          </w:tcPr>
          <w:p w14:paraId="7A0E9CA7" w14:textId="5438BDA9" w:rsidR="00082FAE" w:rsidRPr="00CD65A0" w:rsidRDefault="00082FAE" w:rsidP="008C4851">
            <w:pPr>
              <w:spacing w:before="40" w:after="40"/>
              <w:rPr>
                <w:rFonts w:cs="Arial"/>
                <w:i/>
                <w:iCs/>
              </w:rPr>
            </w:pPr>
            <w:proofErr w:type="gramStart"/>
            <w:r w:rsidRPr="00CD65A0">
              <w:rPr>
                <w:rFonts w:eastAsia="ヒラギノ角ゴ Pro W3" w:cs="Arial"/>
                <w:i/>
                <w:iCs/>
                <w:kern w:val="24"/>
              </w:rPr>
              <w:t>Evaluate</w:t>
            </w:r>
            <w:proofErr w:type="gramEnd"/>
            <w:r w:rsidRPr="00CD65A0">
              <w:rPr>
                <w:rFonts w:eastAsia="ヒラギノ角ゴ Pro W3" w:cs="Arial"/>
                <w:i/>
                <w:iCs/>
                <w:kern w:val="24"/>
              </w:rPr>
              <w:t xml:space="preserve"> SAT Reset</w:t>
            </w:r>
          </w:p>
        </w:tc>
      </w:tr>
      <w:tr w:rsidR="00082FAE" w:rsidRPr="00CD65A0" w14:paraId="0FC39B00" w14:textId="77777777" w:rsidTr="0008702A">
        <w:trPr>
          <w:trHeight w:val="17"/>
        </w:trPr>
        <w:tc>
          <w:tcPr>
            <w:tcW w:w="2191" w:type="pct"/>
            <w:shd w:val="clear" w:color="auto" w:fill="D9DFEA"/>
            <w:vAlign w:val="center"/>
          </w:tcPr>
          <w:p w14:paraId="1DB53BB6" w14:textId="2E98C2F3" w:rsidR="00082FAE" w:rsidRPr="00CD65A0" w:rsidRDefault="00082FAE" w:rsidP="008C4851">
            <w:pPr>
              <w:spacing w:before="40" w:after="40"/>
              <w:rPr>
                <w:rFonts w:cs="Arial"/>
              </w:rPr>
            </w:pPr>
            <w:r w:rsidRPr="00CD65A0">
              <w:rPr>
                <w:rFonts w:cs="Arial"/>
              </w:rPr>
              <w:t>Discharge (duct) static pressure</w:t>
            </w:r>
          </w:p>
        </w:tc>
        <w:tc>
          <w:tcPr>
            <w:tcW w:w="2809" w:type="pct"/>
            <w:shd w:val="clear" w:color="auto" w:fill="D9DFEA"/>
            <w:vAlign w:val="center"/>
          </w:tcPr>
          <w:p w14:paraId="4CC07E8C" w14:textId="1FD0DE1A" w:rsidR="00082FAE" w:rsidRPr="00CD65A0" w:rsidRDefault="00082FAE" w:rsidP="008C4851">
            <w:pPr>
              <w:spacing w:before="40" w:after="40"/>
              <w:rPr>
                <w:rFonts w:cs="Arial"/>
                <w:i/>
                <w:iCs/>
              </w:rPr>
            </w:pPr>
            <w:r w:rsidRPr="00CD65A0">
              <w:rPr>
                <w:rFonts w:eastAsia="ヒラギノ角ゴ Pro W3" w:cs="Arial"/>
                <w:i/>
                <w:iCs/>
                <w:kern w:val="24"/>
              </w:rPr>
              <w:t>Evaluate setpoint maintenance, proxy for fan status</w:t>
            </w:r>
          </w:p>
        </w:tc>
      </w:tr>
      <w:tr w:rsidR="00082FAE" w:rsidRPr="00CD65A0" w14:paraId="689559E8" w14:textId="77777777" w:rsidTr="0008702A">
        <w:trPr>
          <w:trHeight w:val="17"/>
        </w:trPr>
        <w:tc>
          <w:tcPr>
            <w:tcW w:w="2191" w:type="pct"/>
            <w:vAlign w:val="center"/>
          </w:tcPr>
          <w:p w14:paraId="5E1E162E" w14:textId="64119AE9" w:rsidR="00082FAE" w:rsidRPr="00CD65A0" w:rsidRDefault="00082FAE" w:rsidP="008C4851">
            <w:pPr>
              <w:spacing w:before="40" w:after="40"/>
              <w:rPr>
                <w:rFonts w:cs="Arial"/>
              </w:rPr>
            </w:pPr>
            <w:r w:rsidRPr="00CD65A0">
              <w:rPr>
                <w:rFonts w:cs="Arial"/>
              </w:rPr>
              <w:t>Discharge (duct) static pressure set point</w:t>
            </w:r>
          </w:p>
        </w:tc>
        <w:tc>
          <w:tcPr>
            <w:tcW w:w="2809" w:type="pct"/>
            <w:vAlign w:val="center"/>
          </w:tcPr>
          <w:p w14:paraId="4345D1FB" w14:textId="2AE55FE4" w:rsidR="00082FAE" w:rsidRPr="00CD65A0" w:rsidRDefault="00082FAE" w:rsidP="008C4851">
            <w:pPr>
              <w:spacing w:before="40" w:after="40"/>
              <w:rPr>
                <w:rFonts w:cs="Arial"/>
                <w:i/>
                <w:iCs/>
              </w:rPr>
            </w:pPr>
            <w:r w:rsidRPr="00CD65A0">
              <w:rPr>
                <w:rFonts w:eastAsia="ヒラギノ角ゴ Pro W3" w:cs="Arial"/>
                <w:i/>
                <w:iCs/>
                <w:kern w:val="24"/>
              </w:rPr>
              <w:t>Evaluate SP Reset</w:t>
            </w:r>
          </w:p>
        </w:tc>
      </w:tr>
      <w:tr w:rsidR="00082FAE" w:rsidRPr="00CD65A0" w14:paraId="0DF78454" w14:textId="77777777" w:rsidTr="0008702A">
        <w:trPr>
          <w:trHeight w:val="17"/>
        </w:trPr>
        <w:tc>
          <w:tcPr>
            <w:tcW w:w="2191" w:type="pct"/>
            <w:shd w:val="clear" w:color="auto" w:fill="D9DFEA"/>
            <w:vAlign w:val="center"/>
          </w:tcPr>
          <w:p w14:paraId="5D7DAF6D" w14:textId="18C16E9D" w:rsidR="00082FAE" w:rsidRPr="00CD65A0" w:rsidRDefault="00082FAE" w:rsidP="008C4851">
            <w:pPr>
              <w:spacing w:before="40" w:after="40"/>
              <w:rPr>
                <w:rFonts w:cs="Arial"/>
              </w:rPr>
            </w:pPr>
            <w:r w:rsidRPr="00CD65A0">
              <w:rPr>
                <w:rFonts w:cs="Arial"/>
              </w:rPr>
              <w:t>Building static pressure</w:t>
            </w:r>
          </w:p>
        </w:tc>
        <w:tc>
          <w:tcPr>
            <w:tcW w:w="2809" w:type="pct"/>
            <w:shd w:val="clear" w:color="auto" w:fill="D9DFEA"/>
            <w:vAlign w:val="center"/>
          </w:tcPr>
          <w:p w14:paraId="39BFCBBA" w14:textId="5412E066" w:rsidR="00082FAE" w:rsidRPr="00CD65A0" w:rsidRDefault="00082FAE" w:rsidP="008C4851">
            <w:pPr>
              <w:spacing w:before="40" w:after="40"/>
              <w:rPr>
                <w:rFonts w:eastAsia="ヒラギノ角ゴ Pro W3" w:cs="Arial"/>
                <w:i/>
                <w:iCs/>
                <w:kern w:val="24"/>
              </w:rPr>
            </w:pPr>
            <w:r w:rsidRPr="00CD65A0">
              <w:rPr>
                <w:rFonts w:eastAsia="ヒラギノ角ゴ Pro W3" w:cs="Arial"/>
                <w:i/>
                <w:iCs/>
                <w:kern w:val="24"/>
              </w:rPr>
              <w:t>Evaluate building pressurization</w:t>
            </w:r>
          </w:p>
        </w:tc>
      </w:tr>
      <w:tr w:rsidR="00082FAE" w:rsidRPr="00CD65A0" w14:paraId="637C6EF2" w14:textId="77777777" w:rsidTr="0008702A">
        <w:trPr>
          <w:trHeight w:val="17"/>
        </w:trPr>
        <w:tc>
          <w:tcPr>
            <w:tcW w:w="2191" w:type="pct"/>
            <w:vAlign w:val="center"/>
          </w:tcPr>
          <w:p w14:paraId="406B3392" w14:textId="50B84A15" w:rsidR="00082FAE" w:rsidRPr="00CD65A0" w:rsidRDefault="00082FAE" w:rsidP="008C4851">
            <w:pPr>
              <w:spacing w:before="40" w:after="40"/>
              <w:rPr>
                <w:rFonts w:cs="Arial"/>
              </w:rPr>
            </w:pPr>
            <w:r w:rsidRPr="00CD65A0">
              <w:rPr>
                <w:rFonts w:cs="Arial"/>
              </w:rPr>
              <w:t>Mixed</w:t>
            </w:r>
            <w:r w:rsidR="00EA58C5" w:rsidRPr="00CD65A0">
              <w:rPr>
                <w:rFonts w:cs="Arial"/>
              </w:rPr>
              <w:t xml:space="preserve"> </w:t>
            </w:r>
            <w:r w:rsidRPr="00CD65A0">
              <w:rPr>
                <w:rFonts w:cs="Arial"/>
              </w:rPr>
              <w:t>air damper position (return and exhaust dampers)</w:t>
            </w:r>
          </w:p>
        </w:tc>
        <w:tc>
          <w:tcPr>
            <w:tcW w:w="2809" w:type="pct"/>
            <w:vAlign w:val="center"/>
          </w:tcPr>
          <w:p w14:paraId="6BA63CEE" w14:textId="3CB91980" w:rsidR="00082FAE" w:rsidRPr="00CD65A0" w:rsidRDefault="00082FAE" w:rsidP="008C4851">
            <w:pPr>
              <w:spacing w:before="40" w:after="40"/>
              <w:rPr>
                <w:rFonts w:cs="Arial"/>
                <w:i/>
                <w:iCs/>
              </w:rPr>
            </w:pPr>
            <w:proofErr w:type="gramStart"/>
            <w:r w:rsidRPr="00CD65A0">
              <w:rPr>
                <w:rFonts w:eastAsia="ヒラギノ角ゴ Pro W3" w:cs="Arial"/>
                <w:i/>
                <w:iCs/>
                <w:kern w:val="24"/>
              </w:rPr>
              <w:t>Evaluate</w:t>
            </w:r>
            <w:proofErr w:type="gramEnd"/>
            <w:r w:rsidRPr="00CD65A0">
              <w:rPr>
                <w:rFonts w:eastAsia="ヒラギノ角ゴ Pro W3" w:cs="Arial"/>
                <w:i/>
                <w:iCs/>
                <w:kern w:val="24"/>
              </w:rPr>
              <w:t xml:space="preserve"> for economizer control</w:t>
            </w:r>
          </w:p>
        </w:tc>
      </w:tr>
      <w:tr w:rsidR="00082FAE" w:rsidRPr="00CD65A0" w14:paraId="0F21BD07" w14:textId="77777777" w:rsidTr="0008702A">
        <w:trPr>
          <w:trHeight w:val="17"/>
        </w:trPr>
        <w:tc>
          <w:tcPr>
            <w:tcW w:w="2191" w:type="pct"/>
            <w:shd w:val="clear" w:color="auto" w:fill="D9DFEA"/>
            <w:vAlign w:val="center"/>
          </w:tcPr>
          <w:p w14:paraId="76BA1808" w14:textId="0A155936" w:rsidR="00082FAE" w:rsidRPr="00CD65A0" w:rsidRDefault="00082FAE" w:rsidP="008C4851">
            <w:pPr>
              <w:spacing w:before="40" w:after="40"/>
              <w:rPr>
                <w:rFonts w:cs="Arial"/>
              </w:rPr>
            </w:pPr>
            <w:r w:rsidRPr="00CD65A0">
              <w:rPr>
                <w:rFonts w:cs="Arial"/>
              </w:rPr>
              <w:t>Outdoor-air damper position</w:t>
            </w:r>
          </w:p>
        </w:tc>
        <w:tc>
          <w:tcPr>
            <w:tcW w:w="2809" w:type="pct"/>
            <w:shd w:val="clear" w:color="auto" w:fill="D9DFEA"/>
            <w:vAlign w:val="center"/>
          </w:tcPr>
          <w:p w14:paraId="5C38EE7B" w14:textId="241421B0" w:rsidR="00082FAE" w:rsidRPr="00CD65A0" w:rsidRDefault="00082FAE" w:rsidP="008C4851">
            <w:pPr>
              <w:spacing w:before="40" w:after="40"/>
              <w:rPr>
                <w:rFonts w:cs="Arial"/>
                <w:i/>
                <w:iCs/>
              </w:rPr>
            </w:pPr>
            <w:r w:rsidRPr="00CD65A0">
              <w:rPr>
                <w:rFonts w:eastAsia="ヒラギノ角ゴ Pro W3" w:cs="Arial"/>
                <w:i/>
                <w:iCs/>
                <w:kern w:val="24"/>
              </w:rPr>
              <w:t>Evaluate minimum outdoor air control, Demand Control Ventilation</w:t>
            </w:r>
          </w:p>
        </w:tc>
      </w:tr>
      <w:tr w:rsidR="00082FAE" w:rsidRPr="00CD65A0" w14:paraId="049A84EF" w14:textId="77777777" w:rsidTr="0008702A">
        <w:trPr>
          <w:trHeight w:val="17"/>
        </w:trPr>
        <w:tc>
          <w:tcPr>
            <w:tcW w:w="2191" w:type="pct"/>
            <w:vAlign w:val="center"/>
          </w:tcPr>
          <w:p w14:paraId="0D2A602A" w14:textId="700C3080" w:rsidR="00082FAE" w:rsidRPr="00CD65A0" w:rsidRDefault="00082FAE" w:rsidP="008C4851">
            <w:pPr>
              <w:spacing w:before="40" w:after="40"/>
              <w:rPr>
                <w:rFonts w:cs="Arial"/>
              </w:rPr>
            </w:pPr>
            <w:r w:rsidRPr="00CD65A0">
              <w:rPr>
                <w:rFonts w:cs="Arial"/>
              </w:rPr>
              <w:t>Outdoor, Supply and Return Airflow</w:t>
            </w:r>
          </w:p>
        </w:tc>
        <w:tc>
          <w:tcPr>
            <w:tcW w:w="2809" w:type="pct"/>
            <w:vAlign w:val="center"/>
          </w:tcPr>
          <w:p w14:paraId="2DB7F0B8" w14:textId="335D1CC7" w:rsidR="00082FAE" w:rsidRPr="00CD65A0" w:rsidRDefault="00082FAE" w:rsidP="008C4851">
            <w:pPr>
              <w:spacing w:before="40" w:after="40"/>
              <w:rPr>
                <w:rFonts w:cs="Arial"/>
                <w:i/>
                <w:iCs/>
              </w:rPr>
            </w:pPr>
            <w:r w:rsidRPr="00CD65A0">
              <w:rPr>
                <w:rFonts w:eastAsia="ヒラギノ角ゴ Pro W3" w:cs="Arial"/>
                <w:i/>
                <w:iCs/>
                <w:kern w:val="24"/>
              </w:rPr>
              <w:t>Evaluate airflow balance and compare to ASHRAE 62.1</w:t>
            </w:r>
          </w:p>
        </w:tc>
      </w:tr>
      <w:tr w:rsidR="00082FAE" w:rsidRPr="00CD65A0" w14:paraId="72E0ADD2" w14:textId="77777777" w:rsidTr="0008702A">
        <w:trPr>
          <w:trHeight w:val="17"/>
        </w:trPr>
        <w:tc>
          <w:tcPr>
            <w:tcW w:w="2191" w:type="pct"/>
            <w:shd w:val="clear" w:color="auto" w:fill="D9DFEA"/>
            <w:vAlign w:val="center"/>
          </w:tcPr>
          <w:p w14:paraId="7A58B2BD" w14:textId="1EAD8E12" w:rsidR="00082FAE" w:rsidRPr="00CD65A0" w:rsidRDefault="00082FAE" w:rsidP="008C4851">
            <w:pPr>
              <w:spacing w:before="40" w:after="40"/>
              <w:rPr>
                <w:rFonts w:cs="Arial"/>
              </w:rPr>
            </w:pPr>
            <w:r w:rsidRPr="00CD65A0">
              <w:rPr>
                <w:rFonts w:cs="Arial"/>
              </w:rPr>
              <w:t>Outdoor, Supply and Return Humidity</w:t>
            </w:r>
          </w:p>
        </w:tc>
        <w:tc>
          <w:tcPr>
            <w:tcW w:w="2809" w:type="pct"/>
            <w:shd w:val="clear" w:color="auto" w:fill="D9DFEA"/>
            <w:vAlign w:val="center"/>
          </w:tcPr>
          <w:p w14:paraId="37CDF299" w14:textId="1625CED8" w:rsidR="00082FAE" w:rsidRPr="00CD65A0" w:rsidRDefault="00082FAE" w:rsidP="008C4851">
            <w:pPr>
              <w:spacing w:before="40" w:after="40"/>
              <w:rPr>
                <w:rFonts w:cs="Arial"/>
                <w:i/>
                <w:iCs/>
              </w:rPr>
            </w:pPr>
            <w:r w:rsidRPr="00CD65A0">
              <w:rPr>
                <w:rFonts w:eastAsia="ヒラギノ角ゴ Pro W3" w:cs="Arial"/>
                <w:i/>
                <w:iCs/>
                <w:kern w:val="24"/>
              </w:rPr>
              <w:t>Evaluate humidifier operation</w:t>
            </w:r>
          </w:p>
        </w:tc>
      </w:tr>
      <w:tr w:rsidR="00082FAE" w:rsidRPr="00CD65A0" w14:paraId="307F9AE3" w14:textId="77777777" w:rsidTr="0008702A">
        <w:trPr>
          <w:trHeight w:val="17"/>
        </w:trPr>
        <w:tc>
          <w:tcPr>
            <w:tcW w:w="2191" w:type="pct"/>
            <w:vAlign w:val="center"/>
          </w:tcPr>
          <w:p w14:paraId="4CE7C8B8" w14:textId="03300DDA" w:rsidR="00082FAE" w:rsidRPr="00CD65A0" w:rsidRDefault="00082FAE" w:rsidP="008C4851">
            <w:pPr>
              <w:spacing w:before="40" w:after="40"/>
              <w:rPr>
                <w:rFonts w:cs="Arial"/>
              </w:rPr>
            </w:pPr>
            <w:r w:rsidRPr="00CD65A0">
              <w:rPr>
                <w:rFonts w:cs="Arial"/>
              </w:rPr>
              <w:t>Outdoor and Return Enthalpy (if calculated)</w:t>
            </w:r>
          </w:p>
        </w:tc>
        <w:tc>
          <w:tcPr>
            <w:tcW w:w="2809" w:type="pct"/>
            <w:vAlign w:val="center"/>
          </w:tcPr>
          <w:p w14:paraId="730C0DF0" w14:textId="6DF32D0A" w:rsidR="00082FAE" w:rsidRPr="00CD65A0" w:rsidRDefault="00082FAE" w:rsidP="008C4851">
            <w:pPr>
              <w:spacing w:before="40" w:after="40"/>
              <w:rPr>
                <w:rFonts w:cs="Arial"/>
                <w:i/>
                <w:iCs/>
              </w:rPr>
            </w:pPr>
            <w:r w:rsidRPr="00CD65A0">
              <w:rPr>
                <w:rFonts w:cs="Arial"/>
                <w:i/>
                <w:iCs/>
              </w:rPr>
              <w:t>Evaluate economizer control</w:t>
            </w:r>
          </w:p>
        </w:tc>
      </w:tr>
      <w:tr w:rsidR="00082FAE" w:rsidRPr="00CD65A0" w14:paraId="266EAF70" w14:textId="77777777" w:rsidTr="0008702A">
        <w:trPr>
          <w:trHeight w:val="17"/>
        </w:trPr>
        <w:tc>
          <w:tcPr>
            <w:tcW w:w="2191" w:type="pct"/>
            <w:shd w:val="clear" w:color="auto" w:fill="D9DFEA"/>
            <w:vAlign w:val="center"/>
          </w:tcPr>
          <w:p w14:paraId="6A57E35B" w14:textId="65901858" w:rsidR="00082FAE" w:rsidRPr="00CD65A0" w:rsidRDefault="00082FAE" w:rsidP="008C4851">
            <w:pPr>
              <w:spacing w:before="40" w:after="40"/>
              <w:rPr>
                <w:rFonts w:cs="Arial"/>
              </w:rPr>
            </w:pPr>
            <w:r w:rsidRPr="00CD65A0">
              <w:rPr>
                <w:rFonts w:cs="Arial"/>
              </w:rPr>
              <w:t>Return air CO</w:t>
            </w:r>
            <w:r w:rsidRPr="00CD65A0">
              <w:rPr>
                <w:rFonts w:cs="Arial"/>
                <w:vertAlign w:val="subscript"/>
              </w:rPr>
              <w:t xml:space="preserve">2 </w:t>
            </w:r>
            <w:r w:rsidRPr="00CD65A0">
              <w:rPr>
                <w:rFonts w:cs="Arial"/>
              </w:rPr>
              <w:t>and Set point</w:t>
            </w:r>
          </w:p>
        </w:tc>
        <w:tc>
          <w:tcPr>
            <w:tcW w:w="2809" w:type="pct"/>
            <w:shd w:val="clear" w:color="auto" w:fill="D9DFEA"/>
            <w:vAlign w:val="center"/>
          </w:tcPr>
          <w:p w14:paraId="48BA1970" w14:textId="24099E04" w:rsidR="00082FAE" w:rsidRPr="00CD65A0" w:rsidRDefault="00082FAE" w:rsidP="008C4851">
            <w:pPr>
              <w:spacing w:before="40" w:after="40"/>
              <w:rPr>
                <w:rFonts w:cs="Arial"/>
                <w:i/>
                <w:iCs/>
              </w:rPr>
            </w:pPr>
            <w:r w:rsidRPr="00CD65A0">
              <w:rPr>
                <w:rFonts w:eastAsia="ヒラギノ角ゴ Pro W3" w:cs="Arial"/>
                <w:i/>
                <w:iCs/>
                <w:kern w:val="24"/>
              </w:rPr>
              <w:t>Evaluate potential for Demand Control Ventilation</w:t>
            </w:r>
          </w:p>
        </w:tc>
      </w:tr>
      <w:tr w:rsidR="00082FAE" w:rsidRPr="00CD65A0" w14:paraId="288730FB" w14:textId="77777777" w:rsidTr="0008702A">
        <w:trPr>
          <w:trHeight w:val="17"/>
        </w:trPr>
        <w:tc>
          <w:tcPr>
            <w:tcW w:w="2191" w:type="pct"/>
            <w:vAlign w:val="center"/>
          </w:tcPr>
          <w:p w14:paraId="49CB736A" w14:textId="6402D1FE" w:rsidR="00082FAE" w:rsidRPr="00CD65A0" w:rsidRDefault="00082FAE" w:rsidP="008C4851">
            <w:pPr>
              <w:spacing w:before="40" w:after="40"/>
              <w:rPr>
                <w:rFonts w:cs="Arial"/>
              </w:rPr>
            </w:pPr>
            <w:r w:rsidRPr="00CD65A0">
              <w:rPr>
                <w:rFonts w:cs="Arial"/>
              </w:rPr>
              <w:t>Fan status (supply and return)</w:t>
            </w:r>
          </w:p>
        </w:tc>
        <w:tc>
          <w:tcPr>
            <w:tcW w:w="2809" w:type="pct"/>
            <w:vAlign w:val="center"/>
          </w:tcPr>
          <w:p w14:paraId="1D1778EF" w14:textId="64133ACA" w:rsidR="00082FAE" w:rsidRPr="00CD65A0" w:rsidRDefault="00082FAE" w:rsidP="008C4851">
            <w:pPr>
              <w:spacing w:before="40" w:after="40"/>
              <w:rPr>
                <w:rFonts w:cs="Arial"/>
                <w:i/>
                <w:iCs/>
              </w:rPr>
            </w:pPr>
            <w:r w:rsidRPr="00CD65A0">
              <w:rPr>
                <w:rFonts w:cs="Arial"/>
                <w:i/>
                <w:iCs/>
              </w:rPr>
              <w:t>Evaluate schedules, night operation</w:t>
            </w:r>
          </w:p>
        </w:tc>
      </w:tr>
      <w:tr w:rsidR="00082FAE" w:rsidRPr="00CD65A0" w14:paraId="72CFD677" w14:textId="77777777" w:rsidTr="0008702A">
        <w:trPr>
          <w:trHeight w:val="17"/>
        </w:trPr>
        <w:tc>
          <w:tcPr>
            <w:tcW w:w="2191" w:type="pct"/>
            <w:shd w:val="clear" w:color="auto" w:fill="D9DFEA"/>
            <w:vAlign w:val="center"/>
          </w:tcPr>
          <w:p w14:paraId="2CAA6912" w14:textId="5B3EEEF0" w:rsidR="00082FAE" w:rsidRPr="00CD65A0" w:rsidRDefault="00082FAE" w:rsidP="008C4851">
            <w:pPr>
              <w:spacing w:before="40" w:after="40"/>
              <w:rPr>
                <w:rFonts w:cs="Arial"/>
              </w:rPr>
            </w:pPr>
            <w:r w:rsidRPr="00CD65A0">
              <w:rPr>
                <w:rFonts w:cs="Arial"/>
              </w:rPr>
              <w:t>Fan speed (on both supply and return fans, feedback or command)</w:t>
            </w:r>
          </w:p>
        </w:tc>
        <w:tc>
          <w:tcPr>
            <w:tcW w:w="2809" w:type="pct"/>
            <w:shd w:val="clear" w:color="auto" w:fill="D9DFEA"/>
            <w:vAlign w:val="center"/>
          </w:tcPr>
          <w:p w14:paraId="208D9668" w14:textId="701B11A3" w:rsidR="00082FAE" w:rsidRPr="00CD65A0" w:rsidRDefault="00082FAE" w:rsidP="008C4851">
            <w:pPr>
              <w:spacing w:before="40" w:after="40"/>
              <w:rPr>
                <w:rFonts w:cs="Arial"/>
                <w:i/>
                <w:iCs/>
              </w:rPr>
            </w:pPr>
            <w:r w:rsidRPr="00CD65A0">
              <w:rPr>
                <w:rFonts w:eastAsia="ヒラギノ角ゴ Pro W3" w:cs="Arial"/>
                <w:i/>
                <w:iCs/>
                <w:kern w:val="24"/>
              </w:rPr>
              <w:t>Evaluate Effectiveness of SP Reset; Evaluate Schedules, Night operation, Evaluate return fan for building pressurization control</w:t>
            </w:r>
          </w:p>
        </w:tc>
      </w:tr>
      <w:tr w:rsidR="00082FAE" w:rsidRPr="00CD65A0" w14:paraId="5B4B4351" w14:textId="77777777" w:rsidTr="0008702A">
        <w:trPr>
          <w:trHeight w:val="17"/>
        </w:trPr>
        <w:tc>
          <w:tcPr>
            <w:tcW w:w="2191" w:type="pct"/>
            <w:vAlign w:val="center"/>
          </w:tcPr>
          <w:p w14:paraId="58D428EC" w14:textId="18615C16" w:rsidR="00082FAE" w:rsidRPr="00CD65A0" w:rsidRDefault="00082FAE" w:rsidP="008C4851">
            <w:pPr>
              <w:spacing w:before="40" w:after="40"/>
              <w:rPr>
                <w:rFonts w:cs="Arial"/>
              </w:rPr>
            </w:pPr>
            <w:r w:rsidRPr="00CD65A0">
              <w:rPr>
                <w:rFonts w:cs="Arial"/>
              </w:rPr>
              <w:t>Cooling coil valve command</w:t>
            </w:r>
          </w:p>
        </w:tc>
        <w:tc>
          <w:tcPr>
            <w:tcW w:w="2809" w:type="pct"/>
            <w:vAlign w:val="center"/>
          </w:tcPr>
          <w:p w14:paraId="5E32BB60" w14:textId="22C91CB2" w:rsidR="00082FAE" w:rsidRPr="00CD65A0" w:rsidRDefault="00082FAE" w:rsidP="008C4851">
            <w:pPr>
              <w:spacing w:before="40" w:after="40"/>
              <w:rPr>
                <w:rFonts w:cs="Arial"/>
                <w:i/>
                <w:iCs/>
              </w:rPr>
            </w:pPr>
            <w:r w:rsidRPr="00CD65A0">
              <w:rPr>
                <w:rFonts w:eastAsia="ヒラギノ角ゴ Pro W3" w:cs="Arial"/>
                <w:i/>
                <w:iCs/>
                <w:kern w:val="24"/>
              </w:rPr>
              <w:t>Evaluate cooling lockouts, leaking coils, economizing</w:t>
            </w:r>
          </w:p>
        </w:tc>
      </w:tr>
      <w:tr w:rsidR="00082FAE" w:rsidRPr="00CD65A0" w14:paraId="65982B10" w14:textId="77777777" w:rsidTr="0008702A">
        <w:trPr>
          <w:trHeight w:val="17"/>
        </w:trPr>
        <w:tc>
          <w:tcPr>
            <w:tcW w:w="2191" w:type="pct"/>
            <w:shd w:val="clear" w:color="auto" w:fill="D9DFEA"/>
            <w:vAlign w:val="center"/>
          </w:tcPr>
          <w:p w14:paraId="4D1A1FB7" w14:textId="0DDE32BA" w:rsidR="00082FAE" w:rsidRPr="00CD65A0" w:rsidRDefault="00082FAE" w:rsidP="008C4851">
            <w:pPr>
              <w:spacing w:before="40" w:after="40"/>
              <w:rPr>
                <w:rFonts w:cs="Arial"/>
              </w:rPr>
            </w:pPr>
            <w:r w:rsidRPr="00CD65A0">
              <w:rPr>
                <w:rFonts w:cs="Arial"/>
              </w:rPr>
              <w:t>Heating coil valve command</w:t>
            </w:r>
          </w:p>
        </w:tc>
        <w:tc>
          <w:tcPr>
            <w:tcW w:w="2809" w:type="pct"/>
            <w:shd w:val="clear" w:color="auto" w:fill="D9DFEA"/>
            <w:vAlign w:val="center"/>
          </w:tcPr>
          <w:p w14:paraId="7E3F832C" w14:textId="185EA0E6" w:rsidR="00082FAE" w:rsidRPr="00CD65A0" w:rsidRDefault="00082FAE" w:rsidP="008C4851">
            <w:pPr>
              <w:spacing w:before="40" w:after="40"/>
              <w:rPr>
                <w:rFonts w:cs="Arial"/>
                <w:i/>
                <w:iCs/>
              </w:rPr>
            </w:pPr>
            <w:r w:rsidRPr="00CD65A0">
              <w:rPr>
                <w:rFonts w:eastAsia="ヒラギノ角ゴ Pro W3" w:cs="Arial"/>
                <w:i/>
                <w:iCs/>
                <w:kern w:val="24"/>
              </w:rPr>
              <w:t xml:space="preserve">Evaluate heating lockouts, leaking coils </w:t>
            </w:r>
          </w:p>
        </w:tc>
      </w:tr>
    </w:tbl>
    <w:p w14:paraId="0D02FE2D" w14:textId="6E249A5C" w:rsidR="0008702A" w:rsidRDefault="0008702A" w:rsidP="009344DB">
      <w:pPr>
        <w:rPr>
          <w:rFonts w:cs="Arial"/>
        </w:rPr>
      </w:pPr>
      <w:r>
        <w:rPr>
          <w:rFonts w:cs="Arial"/>
        </w:rPr>
        <w:br w:type="page"/>
      </w:r>
    </w:p>
    <w:p w14:paraId="67E76227" w14:textId="77777777" w:rsidR="00E305DC" w:rsidRDefault="00507AD4" w:rsidP="00E305DC">
      <w:pPr>
        <w:pStyle w:val="Heading3"/>
      </w:pPr>
      <w:r w:rsidRPr="00CD65A0">
        <w:lastRenderedPageBreak/>
        <w:t>Guidelines</w:t>
      </w:r>
    </w:p>
    <w:p w14:paraId="0F3103A6" w14:textId="56D5ECB9" w:rsidR="00507AD4" w:rsidRPr="00CD65A0" w:rsidRDefault="00507AD4" w:rsidP="009344DB">
      <w:pPr>
        <w:rPr>
          <w:rFonts w:cs="Arial"/>
        </w:rPr>
      </w:pPr>
      <w:r w:rsidRPr="00CD65A0">
        <w:rPr>
          <w:rFonts w:cs="Arial"/>
        </w:rPr>
        <w:t>If there are fewer than 6 AHUs in the building, we recommend that all AHU</w:t>
      </w:r>
      <w:r w:rsidR="00A103B4" w:rsidRPr="00CD65A0">
        <w:rPr>
          <w:rFonts w:cs="Arial"/>
        </w:rPr>
        <w:t>’</w:t>
      </w:r>
      <w:r w:rsidRPr="00CD65A0">
        <w:rPr>
          <w:rFonts w:cs="Arial"/>
        </w:rPr>
        <w:t>s be trended.  If the building is less than 4-stories tall, pick at least one AHU from each floor</w:t>
      </w:r>
      <w:r w:rsidR="00082FAE" w:rsidRPr="00CD65A0">
        <w:rPr>
          <w:rFonts w:cs="Arial"/>
        </w:rPr>
        <w:t>.</w:t>
      </w:r>
      <w:r w:rsidRPr="00CD65A0">
        <w:rPr>
          <w:rFonts w:cs="Arial"/>
        </w:rPr>
        <w:t xml:space="preserve"> If the building is 20-</w:t>
      </w:r>
      <w:proofErr w:type="gramStart"/>
      <w:r w:rsidRPr="00CD65A0">
        <w:rPr>
          <w:rFonts w:cs="Arial"/>
        </w:rPr>
        <w:t>stories</w:t>
      </w:r>
      <w:proofErr w:type="gramEnd"/>
      <w:r w:rsidRPr="00CD65A0">
        <w:rPr>
          <w:rFonts w:cs="Arial"/>
        </w:rPr>
        <w:t xml:space="preserve"> tall, trend all AHU</w:t>
      </w:r>
      <w:r w:rsidR="00A103B4" w:rsidRPr="00CD65A0">
        <w:rPr>
          <w:rFonts w:cs="Arial"/>
        </w:rPr>
        <w:t>’</w:t>
      </w:r>
      <w:r w:rsidRPr="00CD65A0">
        <w:rPr>
          <w:rFonts w:cs="Arial"/>
        </w:rPr>
        <w:t>s if there are fewer than 6. If there are more than 6, trend one AHU on every other floor (maximum of 10 AHU</w:t>
      </w:r>
      <w:r w:rsidR="00A103B4" w:rsidRPr="00CD65A0">
        <w:rPr>
          <w:rFonts w:cs="Arial"/>
        </w:rPr>
        <w:t>’</w:t>
      </w:r>
      <w:r w:rsidRPr="00CD65A0">
        <w:rPr>
          <w:rFonts w:cs="Arial"/>
        </w:rPr>
        <w:t xml:space="preserve">s trended). Don’t pick the AHU that is operating the </w:t>
      </w:r>
      <w:proofErr w:type="gramStart"/>
      <w:r w:rsidRPr="00CD65A0">
        <w:rPr>
          <w:rFonts w:cs="Arial"/>
        </w:rPr>
        <w:t>best, but</w:t>
      </w:r>
      <w:proofErr w:type="gramEnd"/>
      <w:r w:rsidRPr="00CD65A0">
        <w:rPr>
          <w:rFonts w:cs="Arial"/>
        </w:rPr>
        <w:t xml:space="preserve"> rather take a random sample of AHUs to monitor.</w:t>
      </w:r>
      <w:r w:rsidR="00A103B4" w:rsidRPr="00CD65A0">
        <w:rPr>
          <w:rFonts w:cs="Arial"/>
        </w:rPr>
        <w:t xml:space="preserve">  If possible, choose from AHUs that are most common throughout the building in configuration and layout.</w:t>
      </w:r>
    </w:p>
    <w:p w14:paraId="6665C142" w14:textId="77777777" w:rsidR="006E468F" w:rsidRPr="00CD65A0" w:rsidRDefault="006E468F" w:rsidP="006E468F">
      <w:pPr>
        <w:rPr>
          <w:rFonts w:cs="Arial"/>
        </w:rPr>
      </w:pPr>
      <w:r w:rsidRPr="00E305DC">
        <w:rPr>
          <w:rFonts w:cs="Arial"/>
          <w:b/>
          <w:color w:val="1A204C"/>
        </w:rPr>
        <w:t>Note</w:t>
      </w:r>
      <w:r w:rsidRPr="00CD65A0">
        <w:rPr>
          <w:rFonts w:cs="Arial"/>
        </w:rPr>
        <w:t>: Dedicated OA Systems (DOAS) or Energy Recovery Units (ERVs) should also be included.</w:t>
      </w:r>
    </w:p>
    <w:p w14:paraId="3DE80E0A" w14:textId="78BABE44" w:rsidR="00E93026" w:rsidRDefault="00E93026" w:rsidP="006E6EE8">
      <w:pPr>
        <w:rPr>
          <w:rFonts w:cs="Arial"/>
        </w:rPr>
      </w:pPr>
      <w:r>
        <w:rPr>
          <w:rFonts w:cs="Arial"/>
        </w:rPr>
        <w:br w:type="page"/>
      </w:r>
    </w:p>
    <w:p w14:paraId="68B3E587" w14:textId="31EC69FF" w:rsidR="009755D8" w:rsidRPr="00CD65A0" w:rsidRDefault="00340944" w:rsidP="003A6E59">
      <w:pPr>
        <w:pStyle w:val="Heading2"/>
      </w:pPr>
      <w:r w:rsidRPr="00CD65A0">
        <w:lastRenderedPageBreak/>
        <w:t>Variable-air-Volume (</w:t>
      </w:r>
      <w:r w:rsidR="00507AD4" w:rsidRPr="00CD65A0">
        <w:t>VAV</w:t>
      </w:r>
      <w:r w:rsidRPr="00CD65A0">
        <w:t>)</w:t>
      </w:r>
      <w:r w:rsidR="00507AD4" w:rsidRPr="00CD65A0">
        <w:t xml:space="preserve"> </w:t>
      </w:r>
      <w:r w:rsidRPr="00CD65A0">
        <w:t>Boxes, Fan-Coil Units (FCUs), Fan-Powered Boxes (FPB), Zones</w:t>
      </w:r>
    </w:p>
    <w:p w14:paraId="5879631A" w14:textId="77777777" w:rsidR="00507AD4" w:rsidRPr="001E125B" w:rsidRDefault="00507AD4" w:rsidP="00507AD4">
      <w:pPr>
        <w:rPr>
          <w:rStyle w:val="Emphasis"/>
        </w:rPr>
      </w:pPr>
      <w:r w:rsidRPr="001E125B">
        <w:rPr>
          <w:rStyle w:val="Emphasis"/>
        </w:rPr>
        <w:t xml:space="preserve">At </w:t>
      </w:r>
      <w:r w:rsidR="00A1396D" w:rsidRPr="001E125B">
        <w:rPr>
          <w:rStyle w:val="Emphasis"/>
        </w:rPr>
        <w:t xml:space="preserve">the zone level </w:t>
      </w:r>
      <w:r w:rsidR="00340944" w:rsidRPr="001E125B">
        <w:rPr>
          <w:rStyle w:val="Emphasis"/>
        </w:rPr>
        <w:t>of the AHU</w:t>
      </w:r>
      <w:r w:rsidRPr="001E125B">
        <w:rPr>
          <w:rStyle w:val="Emphasis"/>
        </w:rPr>
        <w:t>, the corresponding parameters that must be monitored</w:t>
      </w:r>
      <w:r w:rsidR="006E5C49" w:rsidRPr="001E125B">
        <w:rPr>
          <w:rStyle w:val="Emphasis"/>
        </w:rPr>
        <w:t xml:space="preserve"> (15-minute intervals)</w:t>
      </w:r>
      <w:r w:rsidRPr="001E125B">
        <w:rPr>
          <w:rStyle w:val="Emphasis"/>
        </w:rPr>
        <w:t xml:space="preserve"> and collected within the BAS to effectively trend and analyze the system include:</w:t>
      </w:r>
    </w:p>
    <w:tbl>
      <w:tblPr>
        <w:tblStyle w:val="TableGrid"/>
        <w:tblW w:w="0" w:type="auto"/>
        <w:tblLook w:val="04A0" w:firstRow="1" w:lastRow="0" w:firstColumn="1" w:lastColumn="0" w:noHBand="0" w:noVBand="1"/>
      </w:tblPr>
      <w:tblGrid>
        <w:gridCol w:w="5027"/>
        <w:gridCol w:w="5027"/>
      </w:tblGrid>
      <w:tr w:rsidR="00EA58C5" w:rsidRPr="00CD65A0" w14:paraId="3C75FA26" w14:textId="77777777" w:rsidTr="008802E0">
        <w:trPr>
          <w:trHeight w:val="439"/>
        </w:trPr>
        <w:tc>
          <w:tcPr>
            <w:tcW w:w="5027" w:type="dxa"/>
            <w:shd w:val="clear" w:color="auto" w:fill="1A204C"/>
            <w:vAlign w:val="center"/>
          </w:tcPr>
          <w:p w14:paraId="17D983EF" w14:textId="33294100" w:rsidR="00EA58C5" w:rsidRPr="003A6E59" w:rsidRDefault="00EA58C5" w:rsidP="008B5961">
            <w:pPr>
              <w:spacing w:before="0" w:after="0"/>
              <w:jc w:val="center"/>
              <w:rPr>
                <w:rFonts w:cs="Arial"/>
                <w:b/>
                <w:bCs/>
                <w:color w:val="FFFFFF" w:themeColor="background1"/>
              </w:rPr>
            </w:pPr>
            <w:r w:rsidRPr="003A6E59">
              <w:rPr>
                <w:rFonts w:cs="Arial"/>
                <w:b/>
                <w:bCs/>
                <w:color w:val="FFFFFF" w:themeColor="background1"/>
              </w:rPr>
              <w:t>Data Point</w:t>
            </w:r>
          </w:p>
        </w:tc>
        <w:tc>
          <w:tcPr>
            <w:tcW w:w="5027" w:type="dxa"/>
            <w:shd w:val="clear" w:color="auto" w:fill="1A204C"/>
            <w:vAlign w:val="center"/>
          </w:tcPr>
          <w:p w14:paraId="0EA71FA7" w14:textId="50AF76FD" w:rsidR="00EA58C5" w:rsidRPr="003A6E59" w:rsidRDefault="00EA58C5" w:rsidP="008B5961">
            <w:pPr>
              <w:spacing w:before="0" w:after="0"/>
              <w:jc w:val="center"/>
              <w:rPr>
                <w:rFonts w:cs="Arial"/>
                <w:b/>
                <w:bCs/>
                <w:color w:val="FFFFFF" w:themeColor="background1"/>
              </w:rPr>
            </w:pPr>
            <w:r w:rsidRPr="003A6E59">
              <w:rPr>
                <w:rFonts w:cs="Arial"/>
                <w:b/>
                <w:bCs/>
                <w:color w:val="FFFFFF" w:themeColor="background1"/>
              </w:rPr>
              <w:t>Usage</w:t>
            </w:r>
          </w:p>
        </w:tc>
      </w:tr>
      <w:tr w:rsidR="00EA58C5" w:rsidRPr="00CD65A0" w14:paraId="0FD28D37" w14:textId="77777777" w:rsidTr="006E6EE8">
        <w:trPr>
          <w:trHeight w:val="428"/>
        </w:trPr>
        <w:tc>
          <w:tcPr>
            <w:tcW w:w="5027" w:type="dxa"/>
          </w:tcPr>
          <w:p w14:paraId="150A4B4A" w14:textId="698E97B9" w:rsidR="00EA58C5" w:rsidRPr="00CD65A0" w:rsidRDefault="00EA58C5" w:rsidP="006E6EE8">
            <w:pPr>
              <w:spacing w:after="0"/>
              <w:rPr>
                <w:rFonts w:cs="Arial"/>
              </w:rPr>
            </w:pPr>
            <w:r w:rsidRPr="00CD65A0">
              <w:rPr>
                <w:rFonts w:cs="Arial"/>
              </w:rPr>
              <w:t>Zone temperature</w:t>
            </w:r>
          </w:p>
        </w:tc>
        <w:tc>
          <w:tcPr>
            <w:tcW w:w="5027" w:type="dxa"/>
          </w:tcPr>
          <w:p w14:paraId="46F7144C" w14:textId="3478AD8D" w:rsidR="00EA58C5" w:rsidRPr="00CD65A0" w:rsidRDefault="00EA58C5" w:rsidP="006E6EE8">
            <w:pPr>
              <w:spacing w:after="0"/>
              <w:rPr>
                <w:rFonts w:cs="Arial"/>
              </w:rPr>
            </w:pPr>
            <w:r w:rsidRPr="00CD65A0">
              <w:rPr>
                <w:rFonts w:cs="Arial"/>
              </w:rPr>
              <w:t>Evaluate Thermostat Setpoint Maintenance, Setback efficacy</w:t>
            </w:r>
          </w:p>
        </w:tc>
      </w:tr>
      <w:tr w:rsidR="00EA58C5" w:rsidRPr="00CD65A0" w14:paraId="3601CAAE" w14:textId="77777777" w:rsidTr="003A6E59">
        <w:trPr>
          <w:trHeight w:val="928"/>
        </w:trPr>
        <w:tc>
          <w:tcPr>
            <w:tcW w:w="5027" w:type="dxa"/>
            <w:shd w:val="clear" w:color="auto" w:fill="D9DFEA"/>
          </w:tcPr>
          <w:p w14:paraId="1B803626" w14:textId="1E5F9263" w:rsidR="00EA58C5" w:rsidRPr="00CD65A0" w:rsidRDefault="00EA58C5" w:rsidP="006E6EE8">
            <w:pPr>
              <w:spacing w:after="0"/>
              <w:rPr>
                <w:rFonts w:cs="Arial"/>
              </w:rPr>
            </w:pPr>
            <w:r w:rsidRPr="00CD65A0">
              <w:rPr>
                <w:rFonts w:cs="Arial"/>
              </w:rPr>
              <w:t>Zone temperature set point</w:t>
            </w:r>
          </w:p>
        </w:tc>
        <w:tc>
          <w:tcPr>
            <w:tcW w:w="5027" w:type="dxa"/>
            <w:shd w:val="clear" w:color="auto" w:fill="D9DFEA"/>
          </w:tcPr>
          <w:p w14:paraId="20AA0801" w14:textId="14A6DC4F" w:rsidR="00EA58C5" w:rsidRPr="00CD65A0" w:rsidRDefault="00EA58C5" w:rsidP="006E6EE8">
            <w:pPr>
              <w:spacing w:after="0"/>
              <w:rPr>
                <w:rFonts w:cs="Arial"/>
              </w:rPr>
            </w:pPr>
            <w:r w:rsidRPr="00CD65A0">
              <w:rPr>
                <w:rFonts w:cs="Arial"/>
              </w:rPr>
              <w:t>Evaluate presence of Night Setback, Temperature Dead bands, Coordination of temperatures between zones</w:t>
            </w:r>
          </w:p>
        </w:tc>
      </w:tr>
      <w:tr w:rsidR="00EA58C5" w:rsidRPr="00CD65A0" w14:paraId="2107F4CE" w14:textId="77777777" w:rsidTr="006E6EE8">
        <w:trPr>
          <w:trHeight w:val="690"/>
        </w:trPr>
        <w:tc>
          <w:tcPr>
            <w:tcW w:w="5027" w:type="dxa"/>
          </w:tcPr>
          <w:p w14:paraId="7DC95783" w14:textId="537FB54F" w:rsidR="00EA58C5" w:rsidRPr="00CD65A0" w:rsidRDefault="00EA58C5" w:rsidP="006E6EE8">
            <w:pPr>
              <w:spacing w:after="0"/>
              <w:rPr>
                <w:rFonts w:cs="Arial"/>
              </w:rPr>
            </w:pPr>
            <w:r w:rsidRPr="00CD65A0">
              <w:rPr>
                <w:rFonts w:cs="Arial"/>
              </w:rPr>
              <w:t>VAV box damper position</w:t>
            </w:r>
          </w:p>
        </w:tc>
        <w:tc>
          <w:tcPr>
            <w:tcW w:w="5027" w:type="dxa"/>
          </w:tcPr>
          <w:p w14:paraId="302F48C8" w14:textId="605E6D42" w:rsidR="00EA58C5" w:rsidRPr="00CD65A0" w:rsidRDefault="00EA58C5" w:rsidP="006E6EE8">
            <w:pPr>
              <w:spacing w:after="0"/>
              <w:rPr>
                <w:rFonts w:cs="Arial"/>
              </w:rPr>
            </w:pPr>
            <w:r w:rsidRPr="00CD65A0">
              <w:rPr>
                <w:rFonts w:cs="Arial"/>
              </w:rPr>
              <w:t>Evaluate potential for SP Reset, Evaluate VAV minimum damper control</w:t>
            </w:r>
          </w:p>
        </w:tc>
      </w:tr>
      <w:tr w:rsidR="00EA58C5" w:rsidRPr="00CD65A0" w14:paraId="270D88AC" w14:textId="77777777" w:rsidTr="003A6E59">
        <w:trPr>
          <w:trHeight w:val="727"/>
        </w:trPr>
        <w:tc>
          <w:tcPr>
            <w:tcW w:w="5027" w:type="dxa"/>
            <w:shd w:val="clear" w:color="auto" w:fill="D9DFEA"/>
          </w:tcPr>
          <w:p w14:paraId="494735A3" w14:textId="655B6D44" w:rsidR="00EA58C5" w:rsidRPr="00CD65A0" w:rsidRDefault="00EA58C5" w:rsidP="006E6EE8">
            <w:pPr>
              <w:spacing w:after="0"/>
              <w:rPr>
                <w:rFonts w:cs="Arial"/>
              </w:rPr>
            </w:pPr>
            <w:r w:rsidRPr="00CD65A0">
              <w:rPr>
                <w:rFonts w:cs="Arial"/>
              </w:rPr>
              <w:t>Reheat valve position (if supply air is reheated at the zone)</w:t>
            </w:r>
          </w:p>
        </w:tc>
        <w:tc>
          <w:tcPr>
            <w:tcW w:w="5027" w:type="dxa"/>
            <w:shd w:val="clear" w:color="auto" w:fill="D9DFEA"/>
          </w:tcPr>
          <w:p w14:paraId="4BE18DE6" w14:textId="21925D69" w:rsidR="00EA58C5" w:rsidRPr="00CD65A0" w:rsidRDefault="00EA58C5" w:rsidP="006E6EE8">
            <w:pPr>
              <w:spacing w:after="0"/>
              <w:rPr>
                <w:rFonts w:cs="Arial"/>
              </w:rPr>
            </w:pPr>
            <w:r w:rsidRPr="00CD65A0">
              <w:rPr>
                <w:rFonts w:cs="Arial"/>
              </w:rPr>
              <w:t>Evaluate HW Temperature Reset, heating lockouts</w:t>
            </w:r>
          </w:p>
        </w:tc>
      </w:tr>
      <w:tr w:rsidR="00EA58C5" w:rsidRPr="00CD65A0" w14:paraId="2EF3A2E9" w14:textId="77777777" w:rsidTr="006E6EE8">
        <w:trPr>
          <w:trHeight w:val="439"/>
        </w:trPr>
        <w:tc>
          <w:tcPr>
            <w:tcW w:w="5027" w:type="dxa"/>
          </w:tcPr>
          <w:p w14:paraId="4D40F956" w14:textId="7F7BB42C" w:rsidR="00EA58C5" w:rsidRPr="00CD65A0" w:rsidRDefault="00EA58C5" w:rsidP="006E6EE8">
            <w:pPr>
              <w:spacing w:after="0"/>
              <w:rPr>
                <w:rFonts w:cs="Arial"/>
              </w:rPr>
            </w:pPr>
            <w:r w:rsidRPr="00CD65A0">
              <w:rPr>
                <w:rFonts w:cs="Arial"/>
              </w:rPr>
              <w:t>Cooling coil position (for FCUs)</w:t>
            </w:r>
          </w:p>
        </w:tc>
        <w:tc>
          <w:tcPr>
            <w:tcW w:w="5027" w:type="dxa"/>
          </w:tcPr>
          <w:p w14:paraId="50AA43B0" w14:textId="2C64D484" w:rsidR="00EA58C5" w:rsidRPr="00CD65A0" w:rsidRDefault="00EA58C5" w:rsidP="006E6EE8">
            <w:pPr>
              <w:spacing w:after="0"/>
              <w:rPr>
                <w:rFonts w:cs="Arial"/>
              </w:rPr>
            </w:pPr>
            <w:r w:rsidRPr="00CD65A0">
              <w:rPr>
                <w:rFonts w:cs="Arial"/>
              </w:rPr>
              <w:t>Evaluate cooling lockouts, leaking coils</w:t>
            </w:r>
          </w:p>
        </w:tc>
      </w:tr>
      <w:tr w:rsidR="00EA58C5" w:rsidRPr="00CD65A0" w14:paraId="5033588E" w14:textId="77777777" w:rsidTr="003A6E59">
        <w:trPr>
          <w:trHeight w:val="439"/>
        </w:trPr>
        <w:tc>
          <w:tcPr>
            <w:tcW w:w="5027" w:type="dxa"/>
            <w:shd w:val="clear" w:color="auto" w:fill="D9DFEA"/>
          </w:tcPr>
          <w:p w14:paraId="53BD94AB" w14:textId="47BC0075" w:rsidR="00EA58C5" w:rsidRPr="00CD65A0" w:rsidRDefault="00EA58C5" w:rsidP="006E6EE8">
            <w:pPr>
              <w:spacing w:after="0"/>
              <w:rPr>
                <w:rFonts w:cs="Arial"/>
              </w:rPr>
            </w:pPr>
            <w:r w:rsidRPr="00CD65A0">
              <w:rPr>
                <w:rFonts w:cs="Arial"/>
              </w:rPr>
              <w:t>Occupancy mode (occupied/unoccupied)</w:t>
            </w:r>
          </w:p>
        </w:tc>
        <w:tc>
          <w:tcPr>
            <w:tcW w:w="5027" w:type="dxa"/>
            <w:shd w:val="clear" w:color="auto" w:fill="D9DFEA"/>
          </w:tcPr>
          <w:p w14:paraId="2AFD3DA9" w14:textId="7713CE99" w:rsidR="00EA58C5" w:rsidRPr="00CD65A0" w:rsidRDefault="00EA58C5" w:rsidP="006E6EE8">
            <w:pPr>
              <w:spacing w:after="0"/>
              <w:rPr>
                <w:rFonts w:cs="Arial"/>
              </w:rPr>
            </w:pPr>
            <w:r w:rsidRPr="00CD65A0">
              <w:rPr>
                <w:rFonts w:cs="Arial"/>
              </w:rPr>
              <w:t>Evaluate schedules, thermostat setback</w:t>
            </w:r>
          </w:p>
        </w:tc>
      </w:tr>
      <w:tr w:rsidR="00EA58C5" w:rsidRPr="00CD65A0" w14:paraId="41997011" w14:textId="77777777" w:rsidTr="006E6EE8">
        <w:trPr>
          <w:trHeight w:val="451"/>
        </w:trPr>
        <w:tc>
          <w:tcPr>
            <w:tcW w:w="5027" w:type="dxa"/>
          </w:tcPr>
          <w:p w14:paraId="2FA4849F" w14:textId="126A67BE" w:rsidR="00EA58C5" w:rsidRPr="00CD65A0" w:rsidRDefault="00EA58C5" w:rsidP="006E6EE8">
            <w:pPr>
              <w:spacing w:after="0"/>
              <w:rPr>
                <w:rFonts w:cs="Arial"/>
              </w:rPr>
            </w:pPr>
            <w:r w:rsidRPr="00CD65A0">
              <w:rPr>
                <w:rFonts w:cs="Arial"/>
              </w:rPr>
              <w:t>Zone CO</w:t>
            </w:r>
            <w:r w:rsidRPr="00CD65A0">
              <w:rPr>
                <w:rFonts w:cs="Arial"/>
                <w:vertAlign w:val="subscript"/>
              </w:rPr>
              <w:t>2</w:t>
            </w:r>
          </w:p>
        </w:tc>
        <w:tc>
          <w:tcPr>
            <w:tcW w:w="5027" w:type="dxa"/>
          </w:tcPr>
          <w:p w14:paraId="558099CF" w14:textId="4A611264" w:rsidR="00EA58C5" w:rsidRPr="00CD65A0" w:rsidRDefault="00EA58C5" w:rsidP="006E6EE8">
            <w:pPr>
              <w:spacing w:after="0"/>
              <w:rPr>
                <w:rFonts w:cs="Arial"/>
              </w:rPr>
            </w:pPr>
            <w:r w:rsidRPr="00CD65A0">
              <w:rPr>
                <w:rFonts w:cs="Arial"/>
              </w:rPr>
              <w:t>Evaluate demand control ventilation</w:t>
            </w:r>
          </w:p>
        </w:tc>
      </w:tr>
      <w:tr w:rsidR="00EA58C5" w:rsidRPr="00CD65A0" w14:paraId="3543E05F" w14:textId="77777777" w:rsidTr="003A6E59">
        <w:trPr>
          <w:trHeight w:val="677"/>
        </w:trPr>
        <w:tc>
          <w:tcPr>
            <w:tcW w:w="5027" w:type="dxa"/>
            <w:shd w:val="clear" w:color="auto" w:fill="D9DFEA"/>
          </w:tcPr>
          <w:p w14:paraId="6E45B50C" w14:textId="171A9255" w:rsidR="00EA58C5" w:rsidRPr="00CD65A0" w:rsidRDefault="00EA58C5" w:rsidP="006E6EE8">
            <w:pPr>
              <w:spacing w:after="0"/>
              <w:rPr>
                <w:rFonts w:cs="Arial"/>
              </w:rPr>
            </w:pPr>
            <w:r w:rsidRPr="00CD65A0">
              <w:rPr>
                <w:rFonts w:cs="Arial"/>
              </w:rPr>
              <w:t xml:space="preserve">Zone CFM </w:t>
            </w:r>
          </w:p>
        </w:tc>
        <w:tc>
          <w:tcPr>
            <w:tcW w:w="5027" w:type="dxa"/>
            <w:shd w:val="clear" w:color="auto" w:fill="D9DFEA"/>
          </w:tcPr>
          <w:p w14:paraId="033F7A4F" w14:textId="0FE94F20" w:rsidR="00EA58C5" w:rsidRPr="00CD65A0" w:rsidRDefault="00EA58C5" w:rsidP="006E6EE8">
            <w:pPr>
              <w:spacing w:after="0"/>
              <w:rPr>
                <w:rFonts w:cs="Arial"/>
              </w:rPr>
            </w:pPr>
            <w:r w:rsidRPr="00CD65A0">
              <w:rPr>
                <w:rFonts w:cs="Arial"/>
              </w:rPr>
              <w:t>Evaluate VAV airflow setpoint maintenance; diagnose stuck damper or faulty airflow sensor</w:t>
            </w:r>
          </w:p>
        </w:tc>
      </w:tr>
      <w:tr w:rsidR="00EA58C5" w:rsidRPr="00CD65A0" w14:paraId="6158A7AC" w14:textId="77777777" w:rsidTr="006E6EE8">
        <w:trPr>
          <w:trHeight w:val="727"/>
        </w:trPr>
        <w:tc>
          <w:tcPr>
            <w:tcW w:w="5027" w:type="dxa"/>
          </w:tcPr>
          <w:p w14:paraId="35BEB422" w14:textId="716C8418" w:rsidR="00EA58C5" w:rsidRPr="00CD65A0" w:rsidRDefault="00EA58C5" w:rsidP="006E6EE8">
            <w:pPr>
              <w:spacing w:after="0"/>
              <w:rPr>
                <w:rFonts w:cs="Arial"/>
              </w:rPr>
            </w:pPr>
            <w:r w:rsidRPr="00CD65A0">
              <w:rPr>
                <w:rFonts w:cs="Arial"/>
              </w:rPr>
              <w:t>Zone CFM set point (minimum and maximums for both heating and cooling)</w:t>
            </w:r>
          </w:p>
        </w:tc>
        <w:tc>
          <w:tcPr>
            <w:tcW w:w="5027" w:type="dxa"/>
          </w:tcPr>
          <w:p w14:paraId="70114388" w14:textId="18E204D2" w:rsidR="00EA58C5" w:rsidRPr="00CD65A0" w:rsidRDefault="00EA58C5" w:rsidP="006E6EE8">
            <w:pPr>
              <w:spacing w:after="0"/>
              <w:rPr>
                <w:rFonts w:cs="Arial"/>
              </w:rPr>
            </w:pPr>
            <w:r w:rsidRPr="00CD65A0">
              <w:rPr>
                <w:rFonts w:cs="Arial"/>
              </w:rPr>
              <w:t>Evaluate VAV minimum airflow control</w:t>
            </w:r>
          </w:p>
        </w:tc>
      </w:tr>
      <w:tr w:rsidR="00EA58C5" w:rsidRPr="00CD65A0" w14:paraId="567333F0" w14:textId="77777777" w:rsidTr="003A6E59">
        <w:trPr>
          <w:trHeight w:val="439"/>
        </w:trPr>
        <w:tc>
          <w:tcPr>
            <w:tcW w:w="5027" w:type="dxa"/>
            <w:shd w:val="clear" w:color="auto" w:fill="D9DFEA"/>
          </w:tcPr>
          <w:p w14:paraId="0A9E52B7" w14:textId="6C2BE66C" w:rsidR="00EA58C5" w:rsidRPr="00CD65A0" w:rsidRDefault="00EA58C5" w:rsidP="006E6EE8">
            <w:pPr>
              <w:spacing w:after="0"/>
              <w:rPr>
                <w:rFonts w:cs="Arial"/>
              </w:rPr>
            </w:pPr>
            <w:r w:rsidRPr="00CD65A0">
              <w:rPr>
                <w:rFonts w:cs="Arial"/>
              </w:rPr>
              <w:t>Zone discharge air temperature</w:t>
            </w:r>
          </w:p>
        </w:tc>
        <w:tc>
          <w:tcPr>
            <w:tcW w:w="5027" w:type="dxa"/>
            <w:shd w:val="clear" w:color="auto" w:fill="D9DFEA"/>
          </w:tcPr>
          <w:p w14:paraId="76D7F8DD" w14:textId="79D0CA16" w:rsidR="00EA58C5" w:rsidRPr="00CD65A0" w:rsidRDefault="00EA58C5" w:rsidP="006E6EE8">
            <w:pPr>
              <w:spacing w:after="0"/>
              <w:rPr>
                <w:rFonts w:cs="Arial"/>
              </w:rPr>
            </w:pPr>
            <w:r w:rsidRPr="00CD65A0">
              <w:rPr>
                <w:rFonts w:cs="Arial"/>
              </w:rPr>
              <w:t>Evaluate leaking reheat coil</w:t>
            </w:r>
          </w:p>
        </w:tc>
      </w:tr>
      <w:tr w:rsidR="00EA58C5" w:rsidRPr="00CD65A0" w14:paraId="310B2747" w14:textId="77777777" w:rsidTr="006E6EE8">
        <w:trPr>
          <w:trHeight w:val="194"/>
        </w:trPr>
        <w:tc>
          <w:tcPr>
            <w:tcW w:w="5027" w:type="dxa"/>
          </w:tcPr>
          <w:p w14:paraId="4C29B70A" w14:textId="59E5B922" w:rsidR="00EA58C5" w:rsidRPr="00CD65A0" w:rsidRDefault="00EA58C5" w:rsidP="006E6EE8">
            <w:pPr>
              <w:spacing w:after="0"/>
              <w:rPr>
                <w:rFonts w:cs="Arial"/>
              </w:rPr>
            </w:pPr>
            <w:r w:rsidRPr="00CD65A0">
              <w:rPr>
                <w:rFonts w:cs="Arial"/>
              </w:rPr>
              <w:t>Fan status or fan command (for fan powered boxes only)</w:t>
            </w:r>
          </w:p>
        </w:tc>
        <w:tc>
          <w:tcPr>
            <w:tcW w:w="5027" w:type="dxa"/>
          </w:tcPr>
          <w:p w14:paraId="775FCB67" w14:textId="56CDA470" w:rsidR="00EA58C5" w:rsidRPr="00CD65A0" w:rsidRDefault="00EA58C5" w:rsidP="006E6EE8">
            <w:pPr>
              <w:spacing w:after="0"/>
              <w:rPr>
                <w:rFonts w:cs="Arial"/>
              </w:rPr>
            </w:pPr>
            <w:r w:rsidRPr="00CD65A0">
              <w:rPr>
                <w:rFonts w:cs="Arial"/>
              </w:rPr>
              <w:t>Evaluate night heating cycles</w:t>
            </w:r>
          </w:p>
        </w:tc>
      </w:tr>
    </w:tbl>
    <w:p w14:paraId="50933A56" w14:textId="77777777" w:rsidR="008C4851" w:rsidRDefault="00507AD4" w:rsidP="008C4851">
      <w:pPr>
        <w:pStyle w:val="Heading3"/>
      </w:pPr>
      <w:r w:rsidRPr="00CD65A0">
        <w:t>Guidelines</w:t>
      </w:r>
    </w:p>
    <w:p w14:paraId="1AD68407" w14:textId="0FEEA095" w:rsidR="003A6E59" w:rsidRDefault="00507AD4" w:rsidP="00507AD4">
      <w:pPr>
        <w:rPr>
          <w:rFonts w:cs="Arial"/>
        </w:rPr>
      </w:pPr>
      <w:r w:rsidRPr="00CD65A0">
        <w:rPr>
          <w:rFonts w:cs="Arial"/>
        </w:rPr>
        <w:t xml:space="preserve">If there are fewer than 8 zones per floor, trend all zones on the floor. For each floor, trend at least one zone on each of the four directions (north, south, east, and west) and at least four zones in </w:t>
      </w:r>
      <w:r w:rsidR="006E5C49" w:rsidRPr="00CD65A0">
        <w:rPr>
          <w:rFonts w:cs="Arial"/>
        </w:rPr>
        <w:t xml:space="preserve">the </w:t>
      </w:r>
      <w:r w:rsidRPr="00CD65A0">
        <w:rPr>
          <w:rFonts w:cs="Arial"/>
        </w:rPr>
        <w:t>core</w:t>
      </w:r>
      <w:r w:rsidR="00340944" w:rsidRPr="00CD65A0">
        <w:rPr>
          <w:rFonts w:cs="Arial"/>
        </w:rPr>
        <w:t xml:space="preserve"> of the floor (total of 8 VAV, FPB or FCU </w:t>
      </w:r>
      <w:r w:rsidR="006E5C49" w:rsidRPr="00CD65A0">
        <w:rPr>
          <w:rFonts w:cs="Arial"/>
        </w:rPr>
        <w:t>trends per floor minimum)</w:t>
      </w:r>
      <w:r w:rsidRPr="00CD65A0">
        <w:rPr>
          <w:rFonts w:cs="Arial"/>
        </w:rPr>
        <w:t xml:space="preserve">. </w:t>
      </w:r>
      <w:r w:rsidR="006E5C49" w:rsidRPr="00CD65A0">
        <w:rPr>
          <w:rFonts w:cs="Arial"/>
        </w:rPr>
        <w:t xml:space="preserve">If the building is less than 4-stories tall, trend 8 zones on every floor, otherwise trend all 8 zones on every other floor (maximum of 80 </w:t>
      </w:r>
      <w:r w:rsidR="00340944" w:rsidRPr="00CD65A0">
        <w:rPr>
          <w:rFonts w:cs="Arial"/>
        </w:rPr>
        <w:t>zones</w:t>
      </w:r>
      <w:r w:rsidR="006E5C49" w:rsidRPr="00CD65A0">
        <w:rPr>
          <w:rFonts w:cs="Arial"/>
        </w:rPr>
        <w:t xml:space="preserve"> to trend).</w:t>
      </w:r>
      <w:r w:rsidR="00A103B4" w:rsidRPr="00CD65A0">
        <w:rPr>
          <w:rFonts w:cs="Arial"/>
        </w:rPr>
        <w:t xml:space="preserve"> If possible, choose zones that are most common throughout the building in configuration and layout.</w:t>
      </w:r>
      <w:r w:rsidR="003A6E59">
        <w:rPr>
          <w:rFonts w:cs="Arial"/>
        </w:rPr>
        <w:br w:type="page"/>
      </w:r>
    </w:p>
    <w:p w14:paraId="3293CFE5" w14:textId="5ACD62B7" w:rsidR="006E5C49" w:rsidRPr="00CD65A0" w:rsidRDefault="006E5C49" w:rsidP="003A6E59">
      <w:pPr>
        <w:pStyle w:val="Heading2"/>
      </w:pPr>
      <w:r w:rsidRPr="00CD65A0">
        <w:lastRenderedPageBreak/>
        <w:t>Physical Plant</w:t>
      </w:r>
    </w:p>
    <w:p w14:paraId="7E12170B" w14:textId="77777777" w:rsidR="00352116" w:rsidRPr="001E125B" w:rsidRDefault="006E5C49" w:rsidP="001E125B">
      <w:pPr>
        <w:spacing w:after="240"/>
        <w:rPr>
          <w:rStyle w:val="Emphasis"/>
        </w:rPr>
        <w:sectPr w:rsidR="00352116" w:rsidRPr="001E125B" w:rsidSect="002B520A">
          <w:headerReference w:type="default" r:id="rId11"/>
          <w:headerReference w:type="first" r:id="rId12"/>
          <w:pgSz w:w="12240" w:h="15840"/>
          <w:pgMar w:top="1440" w:right="1080" w:bottom="1440" w:left="1080" w:header="720" w:footer="720" w:gutter="0"/>
          <w:cols w:space="720"/>
          <w:titlePg/>
          <w:docGrid w:linePitch="360"/>
        </w:sectPr>
      </w:pPr>
      <w:r w:rsidRPr="001E125B">
        <w:rPr>
          <w:rStyle w:val="Emphasis"/>
        </w:rPr>
        <w:t>For the physical plant, the corresponding parameters that must be monitored (15-minute intervals) and collected within the BAS to effectively trend and analyze the system include:</w:t>
      </w:r>
    </w:p>
    <w:p w14:paraId="3EC17520" w14:textId="77777777" w:rsidR="006E5C49" w:rsidRPr="00260967" w:rsidRDefault="006E5C49" w:rsidP="00352116">
      <w:pPr>
        <w:pStyle w:val="ListParagraph"/>
        <w:numPr>
          <w:ilvl w:val="0"/>
          <w:numId w:val="6"/>
        </w:numPr>
        <w:rPr>
          <w:rFonts w:cs="Arial"/>
        </w:rPr>
      </w:pPr>
      <w:r w:rsidRPr="00260967">
        <w:rPr>
          <w:rFonts w:cs="Arial"/>
        </w:rPr>
        <w:t>Chilled-water supply temperature</w:t>
      </w:r>
    </w:p>
    <w:p w14:paraId="1EB73334" w14:textId="77777777" w:rsidR="006E5C49" w:rsidRPr="00260967" w:rsidRDefault="006E5C49" w:rsidP="00352116">
      <w:pPr>
        <w:pStyle w:val="ListParagraph"/>
        <w:numPr>
          <w:ilvl w:val="0"/>
          <w:numId w:val="6"/>
        </w:numPr>
        <w:rPr>
          <w:rFonts w:cs="Arial"/>
        </w:rPr>
      </w:pPr>
      <w:r w:rsidRPr="00260967">
        <w:rPr>
          <w:rFonts w:cs="Arial"/>
        </w:rPr>
        <w:t>Chilled-water return temperature</w:t>
      </w:r>
    </w:p>
    <w:p w14:paraId="75341EEA" w14:textId="77777777" w:rsidR="006E5C49" w:rsidRPr="00260967" w:rsidRDefault="006E5C49" w:rsidP="00352116">
      <w:pPr>
        <w:pStyle w:val="ListParagraph"/>
        <w:numPr>
          <w:ilvl w:val="0"/>
          <w:numId w:val="6"/>
        </w:numPr>
        <w:rPr>
          <w:rFonts w:cs="Arial"/>
        </w:rPr>
      </w:pPr>
      <w:r w:rsidRPr="00260967">
        <w:rPr>
          <w:rFonts w:cs="Arial"/>
        </w:rPr>
        <w:t xml:space="preserve">Chilled-water </w:t>
      </w:r>
      <w:r w:rsidR="00331C1E" w:rsidRPr="00260967">
        <w:rPr>
          <w:rFonts w:cs="Arial"/>
        </w:rPr>
        <w:t xml:space="preserve">temperature </w:t>
      </w:r>
      <w:r w:rsidRPr="00260967">
        <w:rPr>
          <w:rFonts w:cs="Arial"/>
        </w:rPr>
        <w:t>set</w:t>
      </w:r>
      <w:r w:rsidR="00A1396D" w:rsidRPr="00260967">
        <w:rPr>
          <w:rFonts w:cs="Arial"/>
        </w:rPr>
        <w:t xml:space="preserve"> </w:t>
      </w:r>
      <w:r w:rsidRPr="00260967">
        <w:rPr>
          <w:rFonts w:cs="Arial"/>
        </w:rPr>
        <w:t>point</w:t>
      </w:r>
    </w:p>
    <w:p w14:paraId="6B92ECB8" w14:textId="77777777" w:rsidR="006E5C49" w:rsidRPr="00260967" w:rsidRDefault="006E5C49" w:rsidP="00352116">
      <w:pPr>
        <w:pStyle w:val="ListParagraph"/>
        <w:numPr>
          <w:ilvl w:val="0"/>
          <w:numId w:val="6"/>
        </w:numPr>
        <w:rPr>
          <w:rFonts w:cs="Arial"/>
        </w:rPr>
      </w:pPr>
      <w:r w:rsidRPr="00260967">
        <w:rPr>
          <w:rFonts w:cs="Arial"/>
        </w:rPr>
        <w:t>Hot-water supply temperature</w:t>
      </w:r>
    </w:p>
    <w:p w14:paraId="7E903677" w14:textId="77777777" w:rsidR="006E5C49" w:rsidRPr="00260967" w:rsidRDefault="006E5C49" w:rsidP="00352116">
      <w:pPr>
        <w:pStyle w:val="ListParagraph"/>
        <w:numPr>
          <w:ilvl w:val="0"/>
          <w:numId w:val="6"/>
        </w:numPr>
        <w:rPr>
          <w:rFonts w:cs="Arial"/>
        </w:rPr>
      </w:pPr>
      <w:proofErr w:type="gramStart"/>
      <w:r w:rsidRPr="00260967">
        <w:rPr>
          <w:rFonts w:cs="Arial"/>
        </w:rPr>
        <w:t>Hot-water</w:t>
      </w:r>
      <w:proofErr w:type="gramEnd"/>
      <w:r w:rsidRPr="00260967">
        <w:rPr>
          <w:rFonts w:cs="Arial"/>
        </w:rPr>
        <w:t xml:space="preserve"> return temperature</w:t>
      </w:r>
    </w:p>
    <w:p w14:paraId="7D867B86" w14:textId="77777777" w:rsidR="006E5C49" w:rsidRPr="00260967" w:rsidRDefault="006E5C49" w:rsidP="00352116">
      <w:pPr>
        <w:pStyle w:val="ListParagraph"/>
        <w:numPr>
          <w:ilvl w:val="0"/>
          <w:numId w:val="6"/>
        </w:numPr>
        <w:rPr>
          <w:rFonts w:cs="Arial"/>
        </w:rPr>
      </w:pPr>
      <w:r w:rsidRPr="00260967">
        <w:rPr>
          <w:rFonts w:cs="Arial"/>
        </w:rPr>
        <w:t xml:space="preserve">Hot-water </w:t>
      </w:r>
      <w:r w:rsidR="00331C1E" w:rsidRPr="00260967">
        <w:rPr>
          <w:rFonts w:cs="Arial"/>
        </w:rPr>
        <w:t xml:space="preserve">temperature </w:t>
      </w:r>
      <w:r w:rsidRPr="00260967">
        <w:rPr>
          <w:rFonts w:cs="Arial"/>
        </w:rPr>
        <w:t>set</w:t>
      </w:r>
      <w:r w:rsidR="00A1396D" w:rsidRPr="00260967">
        <w:rPr>
          <w:rFonts w:cs="Arial"/>
        </w:rPr>
        <w:t xml:space="preserve"> </w:t>
      </w:r>
      <w:r w:rsidRPr="00260967">
        <w:rPr>
          <w:rFonts w:cs="Arial"/>
        </w:rPr>
        <w:t>point</w:t>
      </w:r>
    </w:p>
    <w:p w14:paraId="2B3DAD1B" w14:textId="77777777" w:rsidR="00331C1E" w:rsidRPr="00260967" w:rsidRDefault="00331C1E" w:rsidP="00352116">
      <w:pPr>
        <w:pStyle w:val="ListParagraph"/>
        <w:numPr>
          <w:ilvl w:val="0"/>
          <w:numId w:val="6"/>
        </w:numPr>
        <w:rPr>
          <w:rFonts w:cs="Arial"/>
        </w:rPr>
      </w:pPr>
      <w:r w:rsidRPr="00260967">
        <w:rPr>
          <w:rFonts w:cs="Arial"/>
        </w:rPr>
        <w:t>Heat exchanger supply and return water temperatures</w:t>
      </w:r>
      <w:r w:rsidR="004520B6" w:rsidRPr="00260967">
        <w:rPr>
          <w:rFonts w:cs="Arial"/>
        </w:rPr>
        <w:t xml:space="preserve"> (if plant is steam-fed and converts to hot water)</w:t>
      </w:r>
    </w:p>
    <w:p w14:paraId="7826AE29" w14:textId="77777777" w:rsidR="006E5C49" w:rsidRPr="00260967" w:rsidRDefault="006E5C49" w:rsidP="00352116">
      <w:pPr>
        <w:pStyle w:val="ListParagraph"/>
        <w:numPr>
          <w:ilvl w:val="0"/>
          <w:numId w:val="6"/>
        </w:numPr>
        <w:rPr>
          <w:rFonts w:cs="Arial"/>
        </w:rPr>
      </w:pPr>
      <w:r w:rsidRPr="00260967">
        <w:rPr>
          <w:rFonts w:cs="Arial"/>
        </w:rPr>
        <w:t>Condenser supply temperature</w:t>
      </w:r>
    </w:p>
    <w:p w14:paraId="7EF4546D" w14:textId="77777777" w:rsidR="006E5C49" w:rsidRPr="00260967" w:rsidRDefault="006E5C49" w:rsidP="00352116">
      <w:pPr>
        <w:pStyle w:val="ListParagraph"/>
        <w:numPr>
          <w:ilvl w:val="0"/>
          <w:numId w:val="6"/>
        </w:numPr>
        <w:rPr>
          <w:rFonts w:cs="Arial"/>
        </w:rPr>
      </w:pPr>
      <w:r w:rsidRPr="00260967">
        <w:rPr>
          <w:rFonts w:cs="Arial"/>
        </w:rPr>
        <w:t>Condenser return temperature</w:t>
      </w:r>
    </w:p>
    <w:p w14:paraId="7E57CB69" w14:textId="77777777" w:rsidR="006E5C49" w:rsidRPr="00260967" w:rsidRDefault="006E5C49" w:rsidP="00352116">
      <w:pPr>
        <w:pStyle w:val="ListParagraph"/>
        <w:numPr>
          <w:ilvl w:val="0"/>
          <w:numId w:val="6"/>
        </w:numPr>
        <w:rPr>
          <w:rFonts w:cs="Arial"/>
        </w:rPr>
      </w:pPr>
      <w:r w:rsidRPr="00260967">
        <w:rPr>
          <w:rFonts w:cs="Arial"/>
        </w:rPr>
        <w:t xml:space="preserve">Condenser-water </w:t>
      </w:r>
      <w:r w:rsidR="00331C1E" w:rsidRPr="00260967">
        <w:rPr>
          <w:rFonts w:cs="Arial"/>
        </w:rPr>
        <w:t xml:space="preserve">temperature </w:t>
      </w:r>
      <w:r w:rsidRPr="00260967">
        <w:rPr>
          <w:rFonts w:cs="Arial"/>
        </w:rPr>
        <w:t>set</w:t>
      </w:r>
      <w:r w:rsidR="00A1396D" w:rsidRPr="00260967">
        <w:rPr>
          <w:rFonts w:cs="Arial"/>
        </w:rPr>
        <w:t xml:space="preserve"> </w:t>
      </w:r>
      <w:r w:rsidRPr="00260967">
        <w:rPr>
          <w:rFonts w:cs="Arial"/>
        </w:rPr>
        <w:t>point</w:t>
      </w:r>
    </w:p>
    <w:p w14:paraId="0923780E" w14:textId="77777777" w:rsidR="006E5C49" w:rsidRPr="00260967" w:rsidRDefault="006E5C49" w:rsidP="00352116">
      <w:pPr>
        <w:pStyle w:val="ListParagraph"/>
        <w:numPr>
          <w:ilvl w:val="0"/>
          <w:numId w:val="6"/>
        </w:numPr>
        <w:rPr>
          <w:rFonts w:cs="Arial"/>
        </w:rPr>
      </w:pPr>
      <w:r w:rsidRPr="00260967">
        <w:rPr>
          <w:rFonts w:cs="Arial"/>
        </w:rPr>
        <w:t>Each chiller load (current</w:t>
      </w:r>
      <w:r w:rsidR="006E468F" w:rsidRPr="00260967">
        <w:rPr>
          <w:rFonts w:cs="Arial"/>
        </w:rPr>
        <w:t xml:space="preserve"> or </w:t>
      </w:r>
      <w:r w:rsidR="00D30F70" w:rsidRPr="00260967">
        <w:rPr>
          <w:rFonts w:cs="Arial"/>
        </w:rPr>
        <w:t>k</w:t>
      </w:r>
      <w:r w:rsidR="006E468F" w:rsidRPr="00260967">
        <w:rPr>
          <w:rFonts w:cs="Arial"/>
        </w:rPr>
        <w:t>W</w:t>
      </w:r>
      <w:r w:rsidRPr="00260967">
        <w:rPr>
          <w:rFonts w:cs="Arial"/>
        </w:rPr>
        <w:t>)</w:t>
      </w:r>
    </w:p>
    <w:p w14:paraId="70268E2A" w14:textId="77777777" w:rsidR="00260967" w:rsidRPr="00260967" w:rsidRDefault="006E5C49" w:rsidP="00352116">
      <w:pPr>
        <w:pStyle w:val="ListParagraph"/>
        <w:numPr>
          <w:ilvl w:val="0"/>
          <w:numId w:val="6"/>
        </w:numPr>
        <w:rPr>
          <w:rFonts w:cs="Arial"/>
        </w:rPr>
      </w:pPr>
      <w:r w:rsidRPr="00260967">
        <w:rPr>
          <w:rFonts w:cs="Arial"/>
        </w:rPr>
        <w:t>Each pump status (if there are multiple pumps record all of them)</w:t>
      </w:r>
    </w:p>
    <w:p w14:paraId="0510C770" w14:textId="6795929D" w:rsidR="006E468F" w:rsidRPr="00260967" w:rsidRDefault="00352116" w:rsidP="00352116">
      <w:pPr>
        <w:pStyle w:val="ListParagraph"/>
        <w:numPr>
          <w:ilvl w:val="0"/>
          <w:numId w:val="6"/>
        </w:numPr>
        <w:rPr>
          <w:rFonts w:cs="Arial"/>
        </w:rPr>
      </w:pPr>
      <w:r w:rsidRPr="00260967">
        <w:rPr>
          <w:rFonts w:cs="Arial"/>
        </w:rPr>
        <w:br w:type="column"/>
      </w:r>
      <w:r w:rsidR="006E468F" w:rsidRPr="00260967">
        <w:rPr>
          <w:rFonts w:cs="Arial"/>
        </w:rPr>
        <w:t>Each pump speed (if VFD-driven)</w:t>
      </w:r>
    </w:p>
    <w:p w14:paraId="6FBFCD4E" w14:textId="77777777" w:rsidR="006E5C49" w:rsidRPr="00260967" w:rsidRDefault="006E5C49" w:rsidP="00352116">
      <w:pPr>
        <w:pStyle w:val="ListParagraph"/>
        <w:numPr>
          <w:ilvl w:val="0"/>
          <w:numId w:val="6"/>
        </w:numPr>
        <w:rPr>
          <w:rFonts w:cs="Arial"/>
        </w:rPr>
      </w:pPr>
      <w:r w:rsidRPr="00260967">
        <w:rPr>
          <w:rFonts w:cs="Arial"/>
        </w:rPr>
        <w:t>Each chiller status</w:t>
      </w:r>
    </w:p>
    <w:p w14:paraId="2C341D54" w14:textId="77777777" w:rsidR="006E5C49" w:rsidRPr="00260967" w:rsidRDefault="006E5C49" w:rsidP="00352116">
      <w:pPr>
        <w:pStyle w:val="ListParagraph"/>
        <w:numPr>
          <w:ilvl w:val="0"/>
          <w:numId w:val="6"/>
        </w:numPr>
        <w:rPr>
          <w:rFonts w:cs="Arial"/>
        </w:rPr>
      </w:pPr>
      <w:r w:rsidRPr="00260967">
        <w:rPr>
          <w:rFonts w:cs="Arial"/>
        </w:rPr>
        <w:t xml:space="preserve">Chilled-water </w:t>
      </w:r>
      <w:proofErr w:type="spellStart"/>
      <w:r w:rsidRPr="00260967">
        <w:rPr>
          <w:rFonts w:cs="Arial"/>
        </w:rPr>
        <w:t>gpm</w:t>
      </w:r>
      <w:proofErr w:type="spellEnd"/>
    </w:p>
    <w:p w14:paraId="6655D9E2" w14:textId="77777777" w:rsidR="006E5C49" w:rsidRPr="00260967" w:rsidRDefault="006E5C49" w:rsidP="00352116">
      <w:pPr>
        <w:pStyle w:val="ListParagraph"/>
        <w:numPr>
          <w:ilvl w:val="0"/>
          <w:numId w:val="6"/>
        </w:numPr>
        <w:rPr>
          <w:rFonts w:cs="Arial"/>
        </w:rPr>
      </w:pPr>
      <w:r w:rsidRPr="00260967">
        <w:rPr>
          <w:rFonts w:cs="Arial"/>
        </w:rPr>
        <w:t>Chilled-water</w:t>
      </w:r>
      <w:r w:rsidR="00331C1E" w:rsidRPr="00260967">
        <w:rPr>
          <w:rFonts w:cs="Arial"/>
        </w:rPr>
        <w:t xml:space="preserve"> and hot water</w:t>
      </w:r>
      <w:r w:rsidRPr="00260967">
        <w:rPr>
          <w:rFonts w:cs="Arial"/>
        </w:rPr>
        <w:t xml:space="preserve"> differential pressure</w:t>
      </w:r>
    </w:p>
    <w:p w14:paraId="0694A00D" w14:textId="77777777" w:rsidR="006E5C49" w:rsidRPr="00260967" w:rsidRDefault="006E5C49" w:rsidP="00352116">
      <w:pPr>
        <w:pStyle w:val="ListParagraph"/>
        <w:numPr>
          <w:ilvl w:val="0"/>
          <w:numId w:val="6"/>
        </w:numPr>
        <w:rPr>
          <w:rFonts w:cs="Arial"/>
        </w:rPr>
      </w:pPr>
      <w:r w:rsidRPr="00260967">
        <w:rPr>
          <w:rFonts w:cs="Arial"/>
        </w:rPr>
        <w:t xml:space="preserve">Chilled-water </w:t>
      </w:r>
      <w:r w:rsidR="00331C1E" w:rsidRPr="00260967">
        <w:rPr>
          <w:rFonts w:cs="Arial"/>
        </w:rPr>
        <w:t xml:space="preserve">and hot water </w:t>
      </w:r>
      <w:r w:rsidRPr="00260967">
        <w:rPr>
          <w:rFonts w:cs="Arial"/>
        </w:rPr>
        <w:t>differential pressure set</w:t>
      </w:r>
      <w:r w:rsidR="00A1396D" w:rsidRPr="00260967">
        <w:rPr>
          <w:rFonts w:cs="Arial"/>
        </w:rPr>
        <w:t xml:space="preserve"> </w:t>
      </w:r>
      <w:r w:rsidRPr="00260967">
        <w:rPr>
          <w:rFonts w:cs="Arial"/>
        </w:rPr>
        <w:t>point</w:t>
      </w:r>
    </w:p>
    <w:p w14:paraId="0ECCCA3F" w14:textId="77777777" w:rsidR="006E5C49" w:rsidRPr="00260967" w:rsidRDefault="006E5C49" w:rsidP="00352116">
      <w:pPr>
        <w:pStyle w:val="ListParagraph"/>
        <w:numPr>
          <w:ilvl w:val="0"/>
          <w:numId w:val="6"/>
        </w:numPr>
        <w:rPr>
          <w:rFonts w:cs="Arial"/>
        </w:rPr>
      </w:pPr>
      <w:r w:rsidRPr="00260967">
        <w:rPr>
          <w:rFonts w:cs="Arial"/>
        </w:rPr>
        <w:t>Cooling-tower fan speed</w:t>
      </w:r>
      <w:r w:rsidR="006E468F" w:rsidRPr="00260967">
        <w:rPr>
          <w:rFonts w:cs="Arial"/>
        </w:rPr>
        <w:t xml:space="preserve"> (if VFD-driven)</w:t>
      </w:r>
    </w:p>
    <w:p w14:paraId="61779D37" w14:textId="77777777" w:rsidR="006E468F" w:rsidRPr="00260967" w:rsidRDefault="006E468F" w:rsidP="00352116">
      <w:pPr>
        <w:pStyle w:val="ListParagraph"/>
        <w:numPr>
          <w:ilvl w:val="0"/>
          <w:numId w:val="6"/>
        </w:numPr>
        <w:rPr>
          <w:rFonts w:cs="Arial"/>
        </w:rPr>
      </w:pPr>
      <w:r w:rsidRPr="00260967">
        <w:rPr>
          <w:rFonts w:cs="Arial"/>
        </w:rPr>
        <w:t>Condenser-water gpm</w:t>
      </w:r>
    </w:p>
    <w:p w14:paraId="44D72803" w14:textId="77777777" w:rsidR="006E5C49" w:rsidRPr="00260967" w:rsidRDefault="006E5C49" w:rsidP="00352116">
      <w:pPr>
        <w:pStyle w:val="ListParagraph"/>
        <w:numPr>
          <w:ilvl w:val="0"/>
          <w:numId w:val="6"/>
        </w:numPr>
        <w:rPr>
          <w:rFonts w:cs="Arial"/>
        </w:rPr>
      </w:pPr>
      <w:r w:rsidRPr="00260967">
        <w:rPr>
          <w:rFonts w:cs="Arial"/>
        </w:rPr>
        <w:t>Cooling-tower fan status</w:t>
      </w:r>
    </w:p>
    <w:p w14:paraId="0D26DD8D" w14:textId="77777777" w:rsidR="004520B6" w:rsidRPr="00260967" w:rsidRDefault="004520B6" w:rsidP="00352116">
      <w:pPr>
        <w:pStyle w:val="ListParagraph"/>
        <w:numPr>
          <w:ilvl w:val="0"/>
          <w:numId w:val="6"/>
        </w:numPr>
        <w:rPr>
          <w:rFonts w:cs="Arial"/>
        </w:rPr>
      </w:pPr>
      <w:r w:rsidRPr="00260967">
        <w:rPr>
          <w:rFonts w:cs="Arial"/>
        </w:rPr>
        <w:t>Each boiler status</w:t>
      </w:r>
    </w:p>
    <w:p w14:paraId="270E1143" w14:textId="77777777" w:rsidR="004520B6" w:rsidRPr="00260967" w:rsidRDefault="004520B6" w:rsidP="00352116">
      <w:pPr>
        <w:pStyle w:val="ListParagraph"/>
        <w:numPr>
          <w:ilvl w:val="0"/>
          <w:numId w:val="6"/>
        </w:numPr>
        <w:rPr>
          <w:rFonts w:cs="Arial"/>
        </w:rPr>
      </w:pPr>
      <w:r w:rsidRPr="00260967">
        <w:rPr>
          <w:rFonts w:cs="Arial"/>
        </w:rPr>
        <w:t>Hot-water gpm</w:t>
      </w:r>
    </w:p>
    <w:p w14:paraId="61B9032A" w14:textId="77777777" w:rsidR="004520B6" w:rsidRPr="00260967" w:rsidRDefault="004520B6" w:rsidP="00352116">
      <w:pPr>
        <w:pStyle w:val="ListParagraph"/>
        <w:numPr>
          <w:ilvl w:val="0"/>
          <w:numId w:val="6"/>
        </w:numPr>
        <w:rPr>
          <w:rFonts w:cs="Arial"/>
        </w:rPr>
      </w:pPr>
      <w:r w:rsidRPr="00260967">
        <w:rPr>
          <w:rFonts w:cs="Arial"/>
        </w:rPr>
        <w:t>Boiler Isolation valve status</w:t>
      </w:r>
    </w:p>
    <w:p w14:paraId="11BB5B92" w14:textId="77777777" w:rsidR="004520B6" w:rsidRPr="00260967" w:rsidRDefault="004520B6" w:rsidP="00352116">
      <w:pPr>
        <w:pStyle w:val="ListParagraph"/>
        <w:numPr>
          <w:ilvl w:val="0"/>
          <w:numId w:val="6"/>
        </w:numPr>
        <w:rPr>
          <w:rFonts w:cs="Arial"/>
        </w:rPr>
      </w:pPr>
      <w:r w:rsidRPr="00260967">
        <w:rPr>
          <w:rFonts w:cs="Arial"/>
        </w:rPr>
        <w:t>Chiller Isolation valve status</w:t>
      </w:r>
    </w:p>
    <w:p w14:paraId="61ADEBF9" w14:textId="77777777" w:rsidR="009755DC" w:rsidRDefault="00340944" w:rsidP="00352116">
      <w:pPr>
        <w:pStyle w:val="ListParagraph"/>
        <w:numPr>
          <w:ilvl w:val="0"/>
          <w:numId w:val="6"/>
        </w:numPr>
        <w:rPr>
          <w:rFonts w:cs="Arial"/>
        </w:rPr>
        <w:sectPr w:rsidR="009755DC" w:rsidSect="00352116">
          <w:type w:val="continuous"/>
          <w:pgSz w:w="12240" w:h="15840"/>
          <w:pgMar w:top="1440" w:right="1080" w:bottom="1440" w:left="1080" w:header="720" w:footer="720" w:gutter="0"/>
          <w:cols w:num="2" w:space="720"/>
          <w:docGrid w:linePitch="360"/>
        </w:sectPr>
      </w:pPr>
      <w:r w:rsidRPr="00260967">
        <w:rPr>
          <w:rFonts w:cs="Arial"/>
        </w:rPr>
        <w:t xml:space="preserve">Cooling </w:t>
      </w:r>
      <w:r w:rsidR="004520B6" w:rsidRPr="00260967">
        <w:rPr>
          <w:rFonts w:cs="Arial"/>
        </w:rPr>
        <w:t>Tower Isolation valve status</w:t>
      </w:r>
    </w:p>
    <w:p w14:paraId="5BB4A670" w14:textId="6C8BB6C4" w:rsidR="004520B6" w:rsidRPr="00260967" w:rsidRDefault="003D1FB2" w:rsidP="009755DC">
      <w:pPr>
        <w:pStyle w:val="ListParagraph"/>
        <w:rPr>
          <w:rFonts w:cs="Arial"/>
        </w:rPr>
      </w:pPr>
      <w:r w:rsidRPr="00D945DA">
        <w:rPr>
          <w:rFonts w:cs="Arial"/>
          <w:noProof/>
        </w:rPr>
        <w:drawing>
          <wp:anchor distT="0" distB="0" distL="114300" distR="114300" simplePos="0" relativeHeight="251661312" behindDoc="1" locked="0" layoutInCell="1" allowOverlap="1" wp14:anchorId="57F79A81" wp14:editId="4E401CF1">
            <wp:simplePos x="0" y="0"/>
            <wp:positionH relativeFrom="margin">
              <wp:align>left</wp:align>
            </wp:positionH>
            <wp:positionV relativeFrom="paragraph">
              <wp:posOffset>1618077</wp:posOffset>
            </wp:positionV>
            <wp:extent cx="2044461" cy="1797229"/>
            <wp:effectExtent l="0" t="0" r="0" b="0"/>
            <wp:wrapNone/>
            <wp:docPr id="131462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2240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4461" cy="1797229"/>
                    </a:xfrm>
                    <a:prstGeom prst="rect">
                      <a:avLst/>
                    </a:prstGeom>
                  </pic:spPr>
                </pic:pic>
              </a:graphicData>
            </a:graphic>
            <wp14:sizeRelH relativeFrom="margin">
              <wp14:pctWidth>0</wp14:pctWidth>
            </wp14:sizeRelH>
            <wp14:sizeRelV relativeFrom="margin">
              <wp14:pctHeight>0</wp14:pctHeight>
            </wp14:sizeRelV>
          </wp:anchor>
        </w:drawing>
      </w:r>
      <w:r w:rsidR="00D03F6B">
        <w:rPr>
          <w:noProof/>
        </w:rPr>
        <w:drawing>
          <wp:anchor distT="0" distB="0" distL="114300" distR="114300" simplePos="0" relativeHeight="251663360" behindDoc="1" locked="0" layoutInCell="1" allowOverlap="1" wp14:anchorId="112C32F1" wp14:editId="40C3E474">
            <wp:simplePos x="0" y="0"/>
            <wp:positionH relativeFrom="margin">
              <wp:posOffset>3920490</wp:posOffset>
            </wp:positionH>
            <wp:positionV relativeFrom="paragraph">
              <wp:posOffset>2038614</wp:posOffset>
            </wp:positionV>
            <wp:extent cx="2480757" cy="1200150"/>
            <wp:effectExtent l="0" t="0" r="0" b="0"/>
            <wp:wrapNone/>
            <wp:docPr id="1451407718" name="Picture 1451407718" descr="NRF Policy Landscape Analysi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RF Policy Landscape Analysis Tool"/>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375" t="16629" r="9896" b="17510"/>
                    <a:stretch/>
                  </pic:blipFill>
                  <pic:spPr bwMode="auto">
                    <a:xfrm>
                      <a:off x="0" y="0"/>
                      <a:ext cx="2480757"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520B6" w:rsidRPr="00260967" w:rsidSect="009755DC">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5976" w14:textId="77777777" w:rsidR="00942C8B" w:rsidRDefault="00942C8B" w:rsidP="00C02828">
      <w:pPr>
        <w:spacing w:after="0" w:line="240" w:lineRule="auto"/>
      </w:pPr>
      <w:r>
        <w:separator/>
      </w:r>
    </w:p>
  </w:endnote>
  <w:endnote w:type="continuationSeparator" w:id="0">
    <w:p w14:paraId="196386FD" w14:textId="77777777" w:rsidR="00942C8B" w:rsidRDefault="00942C8B" w:rsidP="00C02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9F49" w14:textId="77777777" w:rsidR="00942C8B" w:rsidRDefault="00942C8B" w:rsidP="00C02828">
      <w:pPr>
        <w:spacing w:after="0" w:line="240" w:lineRule="auto"/>
      </w:pPr>
      <w:r>
        <w:separator/>
      </w:r>
    </w:p>
  </w:footnote>
  <w:footnote w:type="continuationSeparator" w:id="0">
    <w:p w14:paraId="25088011" w14:textId="77777777" w:rsidR="00942C8B" w:rsidRDefault="00942C8B" w:rsidP="00C02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347875"/>
      <w:docPartObj>
        <w:docPartGallery w:val="Page Numbers (Bottom of Page)"/>
        <w:docPartUnique/>
      </w:docPartObj>
    </w:sdtPr>
    <w:sdtEndPr>
      <w:rPr>
        <w:noProof/>
      </w:rPr>
    </w:sdtEndPr>
    <w:sdtContent>
      <w:p w14:paraId="565B5F77" w14:textId="181CAFCE" w:rsidR="00C02828" w:rsidRDefault="00D03F6B" w:rsidP="008B2620">
        <w:pPr>
          <w:pStyle w:val="Footer"/>
          <w:ind w:firstLine="720"/>
          <w:jc w:val="right"/>
        </w:pPr>
        <w:fldSimple w:instr=" STYLEREF  &quot;Heading 1&quot;  \* MERGEFORMAT ">
          <w:r w:rsidR="003D1FB2">
            <w:rPr>
              <w:noProof/>
            </w:rPr>
            <w:t>Re-tuning Trending Requirements</w:t>
          </w:r>
        </w:fldSimple>
        <w:r w:rsidR="008B2620">
          <w:tab/>
        </w:r>
        <w:r w:rsidR="008B2620">
          <w:fldChar w:fldCharType="begin"/>
        </w:r>
        <w:r w:rsidR="008B2620">
          <w:instrText xml:space="preserve"> PAGE   \* MERGEFORMAT </w:instrText>
        </w:r>
        <w:r w:rsidR="008B2620">
          <w:fldChar w:fldCharType="separate"/>
        </w:r>
        <w:r w:rsidR="008B2620">
          <w:t>2</w:t>
        </w:r>
        <w:r w:rsidR="008B2620">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87CC" w14:textId="3DE5F117" w:rsidR="002B520A" w:rsidRDefault="00D03F6B">
    <w:pPr>
      <w:pStyle w:val="Header"/>
    </w:pPr>
    <w:r w:rsidRPr="00D945DA">
      <w:rPr>
        <w:rFonts w:cs="Arial"/>
        <w:noProof/>
      </w:rPr>
      <w:drawing>
        <wp:anchor distT="0" distB="0" distL="114300" distR="114300" simplePos="0" relativeHeight="251662336" behindDoc="1" locked="0" layoutInCell="1" allowOverlap="1" wp14:anchorId="32339F89" wp14:editId="56DEBECE">
          <wp:simplePos x="0" y="0"/>
          <wp:positionH relativeFrom="margin">
            <wp:align>left</wp:align>
          </wp:positionH>
          <wp:positionV relativeFrom="paragraph">
            <wp:posOffset>-163901</wp:posOffset>
          </wp:positionV>
          <wp:extent cx="3312592" cy="655116"/>
          <wp:effectExtent l="0" t="0" r="0" b="0"/>
          <wp:wrapNone/>
          <wp:docPr id="194336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6925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12592" cy="655116"/>
                  </a:xfrm>
                  <a:prstGeom prst="rect">
                    <a:avLst/>
                  </a:prstGeom>
                </pic:spPr>
              </pic:pic>
            </a:graphicData>
          </a:graphic>
          <wp14:sizeRelH relativeFrom="margin">
            <wp14:pctWidth>0</wp14:pctWidth>
          </wp14:sizeRelH>
          <wp14:sizeRelV relativeFrom="margin">
            <wp14:pctHeight>0</wp14:pctHeight>
          </wp14:sizeRelV>
        </wp:anchor>
      </w:drawing>
    </w:r>
    <w:r w:rsidR="008B2620">
      <w:rPr>
        <w:noProof/>
      </w:rPr>
      <w:drawing>
        <wp:anchor distT="0" distB="0" distL="114300" distR="114300" simplePos="0" relativeHeight="251664384" behindDoc="1" locked="0" layoutInCell="1" allowOverlap="1" wp14:anchorId="0612EB35" wp14:editId="395EE688">
          <wp:simplePos x="0" y="0"/>
          <wp:positionH relativeFrom="margin">
            <wp:align>right</wp:align>
          </wp:positionH>
          <wp:positionV relativeFrom="paragraph">
            <wp:posOffset>-226695</wp:posOffset>
          </wp:positionV>
          <wp:extent cx="1409700" cy="681990"/>
          <wp:effectExtent l="0" t="0" r="0" b="3810"/>
          <wp:wrapNone/>
          <wp:docPr id="5" name="Picture 5" descr="NRF Policy Landscape Analysi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RF Policy Landscape Analysis Tool"/>
                  <pic:cNvPicPr>
                    <a:picLocks noChangeAspect="1" noChangeArrowheads="1"/>
                  </pic:cNvPicPr>
                </pic:nvPicPr>
                <pic:blipFill rotWithShape="1">
                  <a:blip r:embed="rId2">
                    <a:extLst>
                      <a:ext uri="{28A0092B-C50C-407E-A947-70E740481C1C}">
                        <a14:useLocalDpi xmlns:a14="http://schemas.microsoft.com/office/drawing/2010/main" val="0"/>
                      </a:ext>
                    </a:extLst>
                  </a:blip>
                  <a:srcRect l="9375" t="16629" r="9896" b="17510"/>
                  <a:stretch/>
                </pic:blipFill>
                <pic:spPr bwMode="auto">
                  <a:xfrm>
                    <a:off x="0" y="0"/>
                    <a:ext cx="1409700" cy="681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069F7"/>
    <w:multiLevelType w:val="hybridMultilevel"/>
    <w:tmpl w:val="CF6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47688"/>
    <w:multiLevelType w:val="hybridMultilevel"/>
    <w:tmpl w:val="5866DBA6"/>
    <w:lvl w:ilvl="0" w:tplc="F9827C1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BD434B"/>
    <w:multiLevelType w:val="hybridMultilevel"/>
    <w:tmpl w:val="B0ECF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560ACC"/>
    <w:multiLevelType w:val="hybridMultilevel"/>
    <w:tmpl w:val="AEF2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A45115"/>
    <w:multiLevelType w:val="hybridMultilevel"/>
    <w:tmpl w:val="942E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AB21A7"/>
    <w:multiLevelType w:val="hybridMultilevel"/>
    <w:tmpl w:val="8866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108908">
    <w:abstractNumId w:val="2"/>
  </w:num>
  <w:num w:numId="2" w16cid:durableId="1200243402">
    <w:abstractNumId w:val="4"/>
  </w:num>
  <w:num w:numId="3" w16cid:durableId="635527246">
    <w:abstractNumId w:val="0"/>
  </w:num>
  <w:num w:numId="4" w16cid:durableId="715660087">
    <w:abstractNumId w:val="5"/>
  </w:num>
  <w:num w:numId="5" w16cid:durableId="1230768945">
    <w:abstractNumId w:val="1"/>
  </w:num>
  <w:num w:numId="6" w16cid:durableId="1032531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D4"/>
    <w:rsid w:val="00082FAE"/>
    <w:rsid w:val="00084F88"/>
    <w:rsid w:val="0008702A"/>
    <w:rsid w:val="000A3A4F"/>
    <w:rsid w:val="001541AC"/>
    <w:rsid w:val="00170EE5"/>
    <w:rsid w:val="00196361"/>
    <w:rsid w:val="001A49E6"/>
    <w:rsid w:val="001E125B"/>
    <w:rsid w:val="001E49F7"/>
    <w:rsid w:val="00260967"/>
    <w:rsid w:val="002B520A"/>
    <w:rsid w:val="00331C1E"/>
    <w:rsid w:val="00340944"/>
    <w:rsid w:val="00352116"/>
    <w:rsid w:val="0038695A"/>
    <w:rsid w:val="003A6E59"/>
    <w:rsid w:val="003D1FB2"/>
    <w:rsid w:val="004203BE"/>
    <w:rsid w:val="004520B6"/>
    <w:rsid w:val="004801D5"/>
    <w:rsid w:val="004B2D26"/>
    <w:rsid w:val="004D0FE7"/>
    <w:rsid w:val="004E3A09"/>
    <w:rsid w:val="00507AD4"/>
    <w:rsid w:val="005F3A7E"/>
    <w:rsid w:val="006E468F"/>
    <w:rsid w:val="006E5C49"/>
    <w:rsid w:val="006E6EE8"/>
    <w:rsid w:val="007573D2"/>
    <w:rsid w:val="007E0811"/>
    <w:rsid w:val="00866051"/>
    <w:rsid w:val="008802E0"/>
    <w:rsid w:val="00890CCF"/>
    <w:rsid w:val="00892BE5"/>
    <w:rsid w:val="008A3B02"/>
    <w:rsid w:val="008B2620"/>
    <w:rsid w:val="008B5961"/>
    <w:rsid w:val="008C1E04"/>
    <w:rsid w:val="008C4851"/>
    <w:rsid w:val="008F2704"/>
    <w:rsid w:val="009205A9"/>
    <w:rsid w:val="009344DB"/>
    <w:rsid w:val="00942C8B"/>
    <w:rsid w:val="00946156"/>
    <w:rsid w:val="009534B9"/>
    <w:rsid w:val="009755D8"/>
    <w:rsid w:val="009755DC"/>
    <w:rsid w:val="00A103B4"/>
    <w:rsid w:val="00A1396D"/>
    <w:rsid w:val="00A353AF"/>
    <w:rsid w:val="00A43A11"/>
    <w:rsid w:val="00A874BB"/>
    <w:rsid w:val="00A974AB"/>
    <w:rsid w:val="00AE0874"/>
    <w:rsid w:val="00AE2BEB"/>
    <w:rsid w:val="00B869BA"/>
    <w:rsid w:val="00BD65E5"/>
    <w:rsid w:val="00C02828"/>
    <w:rsid w:val="00C16659"/>
    <w:rsid w:val="00C67B94"/>
    <w:rsid w:val="00C877A4"/>
    <w:rsid w:val="00CB353D"/>
    <w:rsid w:val="00CC7884"/>
    <w:rsid w:val="00CD65A0"/>
    <w:rsid w:val="00CE219F"/>
    <w:rsid w:val="00D03F6B"/>
    <w:rsid w:val="00D30F70"/>
    <w:rsid w:val="00E00F9F"/>
    <w:rsid w:val="00E143AE"/>
    <w:rsid w:val="00E305DC"/>
    <w:rsid w:val="00E93026"/>
    <w:rsid w:val="00EA58C5"/>
    <w:rsid w:val="00ED3FA2"/>
    <w:rsid w:val="00F00278"/>
    <w:rsid w:val="00F10FEC"/>
    <w:rsid w:val="00FF2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78541"/>
  <w15:docId w15:val="{2567A98E-AF4B-464B-86AC-674E1F2B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E59"/>
    <w:pPr>
      <w:spacing w:before="120" w:after="120" w:line="276" w:lineRule="auto"/>
    </w:pPr>
    <w:rPr>
      <w:rFonts w:ascii="Arial" w:hAnsi="Arial"/>
      <w:sz w:val="22"/>
      <w:szCs w:val="22"/>
    </w:rPr>
  </w:style>
  <w:style w:type="paragraph" w:styleId="Heading1">
    <w:name w:val="heading 1"/>
    <w:basedOn w:val="Normal"/>
    <w:next w:val="Normal"/>
    <w:link w:val="Heading1Char"/>
    <w:uiPriority w:val="9"/>
    <w:qFormat/>
    <w:rsid w:val="009534B9"/>
    <w:pPr>
      <w:keepNext/>
      <w:keepLines/>
      <w:spacing w:before="240"/>
      <w:jc w:val="center"/>
      <w:outlineLvl w:val="0"/>
    </w:pPr>
    <w:rPr>
      <w:rFonts w:eastAsiaTheme="majorEastAsia" w:cstheme="majorBidi"/>
      <w:b/>
      <w:color w:val="1A204C"/>
      <w:sz w:val="36"/>
      <w:szCs w:val="32"/>
    </w:rPr>
  </w:style>
  <w:style w:type="paragraph" w:styleId="Heading2">
    <w:name w:val="heading 2"/>
    <w:basedOn w:val="Normal"/>
    <w:next w:val="Normal"/>
    <w:link w:val="Heading2Char"/>
    <w:uiPriority w:val="9"/>
    <w:unhideWhenUsed/>
    <w:qFormat/>
    <w:rsid w:val="001E49F7"/>
    <w:pPr>
      <w:keepNext/>
      <w:keepLines/>
      <w:spacing w:before="40" w:after="0"/>
      <w:outlineLvl w:val="1"/>
    </w:pPr>
    <w:rPr>
      <w:rFonts w:eastAsiaTheme="majorEastAsia" w:cstheme="majorBidi"/>
      <w:b/>
      <w:color w:val="1A204C"/>
      <w:sz w:val="28"/>
      <w:szCs w:val="26"/>
    </w:rPr>
  </w:style>
  <w:style w:type="paragraph" w:styleId="Heading3">
    <w:name w:val="heading 3"/>
    <w:basedOn w:val="Normal"/>
    <w:next w:val="Normal"/>
    <w:link w:val="Heading3Char"/>
    <w:uiPriority w:val="9"/>
    <w:unhideWhenUsed/>
    <w:qFormat/>
    <w:rsid w:val="008C4851"/>
    <w:pPr>
      <w:keepNext/>
      <w:keepLines/>
      <w:spacing w:after="0"/>
      <w:outlineLvl w:val="2"/>
    </w:pPr>
    <w:rPr>
      <w:rFonts w:eastAsiaTheme="majorEastAsia" w:cstheme="majorBidi"/>
      <w:b/>
      <w:i/>
      <w:color w:val="1A204C"/>
      <w:sz w:val="24"/>
      <w:szCs w:val="24"/>
    </w:rPr>
  </w:style>
  <w:style w:type="paragraph" w:styleId="Heading4">
    <w:name w:val="heading 4"/>
    <w:basedOn w:val="Normal"/>
    <w:next w:val="Normal"/>
    <w:link w:val="Heading4Char"/>
    <w:uiPriority w:val="9"/>
    <w:unhideWhenUsed/>
    <w:qFormat/>
    <w:rsid w:val="00507AD4"/>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07AD4"/>
    <w:rPr>
      <w:rFonts w:eastAsia="Times New Roman"/>
      <w:b/>
      <w:bCs/>
      <w:sz w:val="28"/>
      <w:szCs w:val="28"/>
    </w:rPr>
  </w:style>
  <w:style w:type="character" w:styleId="CommentReference">
    <w:name w:val="annotation reference"/>
    <w:basedOn w:val="DefaultParagraphFont"/>
    <w:uiPriority w:val="99"/>
    <w:semiHidden/>
    <w:unhideWhenUsed/>
    <w:rsid w:val="007573D2"/>
    <w:rPr>
      <w:sz w:val="16"/>
      <w:szCs w:val="16"/>
    </w:rPr>
  </w:style>
  <w:style w:type="paragraph" w:styleId="CommentText">
    <w:name w:val="annotation text"/>
    <w:basedOn w:val="Normal"/>
    <w:link w:val="CommentTextChar"/>
    <w:uiPriority w:val="99"/>
    <w:unhideWhenUsed/>
    <w:rsid w:val="007573D2"/>
    <w:pPr>
      <w:spacing w:line="240" w:lineRule="auto"/>
    </w:pPr>
    <w:rPr>
      <w:sz w:val="20"/>
      <w:szCs w:val="20"/>
    </w:rPr>
  </w:style>
  <w:style w:type="character" w:customStyle="1" w:styleId="CommentTextChar">
    <w:name w:val="Comment Text Char"/>
    <w:basedOn w:val="DefaultParagraphFont"/>
    <w:link w:val="CommentText"/>
    <w:uiPriority w:val="99"/>
    <w:rsid w:val="007573D2"/>
  </w:style>
  <w:style w:type="paragraph" w:styleId="CommentSubject">
    <w:name w:val="annotation subject"/>
    <w:basedOn w:val="CommentText"/>
    <w:next w:val="CommentText"/>
    <w:link w:val="CommentSubjectChar"/>
    <w:uiPriority w:val="99"/>
    <w:semiHidden/>
    <w:unhideWhenUsed/>
    <w:rsid w:val="007573D2"/>
    <w:rPr>
      <w:b/>
      <w:bCs/>
    </w:rPr>
  </w:style>
  <w:style w:type="character" w:customStyle="1" w:styleId="CommentSubjectChar">
    <w:name w:val="Comment Subject Char"/>
    <w:basedOn w:val="CommentTextChar"/>
    <w:link w:val="CommentSubject"/>
    <w:uiPriority w:val="99"/>
    <w:semiHidden/>
    <w:rsid w:val="007573D2"/>
    <w:rPr>
      <w:b/>
      <w:bCs/>
    </w:rPr>
  </w:style>
  <w:style w:type="paragraph" w:styleId="BalloonText">
    <w:name w:val="Balloon Text"/>
    <w:basedOn w:val="Normal"/>
    <w:link w:val="BalloonTextChar"/>
    <w:uiPriority w:val="99"/>
    <w:semiHidden/>
    <w:unhideWhenUsed/>
    <w:rsid w:val="00757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3D2"/>
    <w:rPr>
      <w:rFonts w:ascii="Tahoma" w:hAnsi="Tahoma" w:cs="Tahoma"/>
      <w:sz w:val="16"/>
      <w:szCs w:val="16"/>
    </w:rPr>
  </w:style>
  <w:style w:type="paragraph" w:styleId="Header">
    <w:name w:val="header"/>
    <w:basedOn w:val="Normal"/>
    <w:link w:val="HeaderChar"/>
    <w:uiPriority w:val="99"/>
    <w:unhideWhenUsed/>
    <w:rsid w:val="00C02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828"/>
    <w:rPr>
      <w:sz w:val="22"/>
      <w:szCs w:val="22"/>
    </w:rPr>
  </w:style>
  <w:style w:type="paragraph" w:styleId="Footer">
    <w:name w:val="footer"/>
    <w:basedOn w:val="Normal"/>
    <w:link w:val="FooterChar"/>
    <w:uiPriority w:val="99"/>
    <w:unhideWhenUsed/>
    <w:rsid w:val="00C02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828"/>
    <w:rPr>
      <w:sz w:val="22"/>
      <w:szCs w:val="22"/>
    </w:rPr>
  </w:style>
  <w:style w:type="paragraph" w:styleId="ListParagraph">
    <w:name w:val="List Paragraph"/>
    <w:basedOn w:val="Normal"/>
    <w:uiPriority w:val="34"/>
    <w:qFormat/>
    <w:rsid w:val="00260967"/>
    <w:pPr>
      <w:spacing w:after="160" w:line="360" w:lineRule="auto"/>
      <w:ind w:left="720"/>
      <w:contextualSpacing/>
    </w:pPr>
    <w:rPr>
      <w:rFonts w:eastAsiaTheme="minorHAnsi" w:cstheme="minorBidi"/>
    </w:rPr>
  </w:style>
  <w:style w:type="table" w:styleId="TableGrid">
    <w:name w:val="Table Grid"/>
    <w:basedOn w:val="TableNormal"/>
    <w:uiPriority w:val="59"/>
    <w:rsid w:val="00082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534B9"/>
    <w:rPr>
      <w:rFonts w:ascii="Arial" w:eastAsiaTheme="majorEastAsia" w:hAnsi="Arial" w:cstheme="majorBidi"/>
      <w:b/>
      <w:color w:val="1A204C"/>
      <w:sz w:val="36"/>
      <w:szCs w:val="32"/>
    </w:rPr>
  </w:style>
  <w:style w:type="character" w:customStyle="1" w:styleId="Heading2Char">
    <w:name w:val="Heading 2 Char"/>
    <w:basedOn w:val="DefaultParagraphFont"/>
    <w:link w:val="Heading2"/>
    <w:uiPriority w:val="9"/>
    <w:rsid w:val="001E49F7"/>
    <w:rPr>
      <w:rFonts w:ascii="Arial" w:eastAsiaTheme="majorEastAsia" w:hAnsi="Arial" w:cstheme="majorBidi"/>
      <w:b/>
      <w:color w:val="1A204C"/>
      <w:sz w:val="28"/>
      <w:szCs w:val="26"/>
    </w:rPr>
  </w:style>
  <w:style w:type="character" w:customStyle="1" w:styleId="Heading3Char">
    <w:name w:val="Heading 3 Char"/>
    <w:basedOn w:val="DefaultParagraphFont"/>
    <w:link w:val="Heading3"/>
    <w:uiPriority w:val="9"/>
    <w:rsid w:val="008C4851"/>
    <w:rPr>
      <w:rFonts w:ascii="Arial" w:eastAsiaTheme="majorEastAsia" w:hAnsi="Arial" w:cstheme="majorBidi"/>
      <w:b/>
      <w:i/>
      <w:color w:val="1A204C"/>
      <w:sz w:val="24"/>
      <w:szCs w:val="24"/>
    </w:rPr>
  </w:style>
  <w:style w:type="character" w:styleId="Emphasis">
    <w:name w:val="Emphasis"/>
    <w:basedOn w:val="DefaultParagraphFont"/>
    <w:uiPriority w:val="20"/>
    <w:qFormat/>
    <w:rsid w:val="001E12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5c75e2-d18d-4be9-95a7-b05b0bf44aa8" xsi:nil="true"/>
    <MigrationWizId xmlns="d35c75e2-d18d-4be9-95a7-b05b0bf44aa8" xsi:nil="true"/>
    <MigrationWizIdSecurityGroups xmlns="d35c75e2-d18d-4be9-95a7-b05b0bf44aa8" xsi:nil="true"/>
    <MigrationWizIdDocumentLibraryPermissions xmlns="d35c75e2-d18d-4be9-95a7-b05b0bf44aa8" xsi:nil="true"/>
    <MigrationWizIdPermissions xmlns="d35c75e2-d18d-4be9-95a7-b05b0bf44aa8" xsi:nil="true"/>
    <MigrationWizIdPermissionLevels xmlns="d35c75e2-d18d-4be9-95a7-b05b0bf44a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4EC22D8CD11747B7D21926D8FAF510" ma:contentTypeVersion="18" ma:contentTypeDescription="Create a new document." ma:contentTypeScope="" ma:versionID="e44e64cd68419a56bf75929185fdac18">
  <xsd:schema xmlns:xsd="http://www.w3.org/2001/XMLSchema" xmlns:xs="http://www.w3.org/2001/XMLSchema" xmlns:p="http://schemas.microsoft.com/office/2006/metadata/properties" xmlns:ns3="d35c75e2-d18d-4be9-95a7-b05b0bf44aa8" xmlns:ns4="1c7d5812-49c1-49fd-8393-24b1c54c3ce0" targetNamespace="http://schemas.microsoft.com/office/2006/metadata/properties" ma:root="true" ma:fieldsID="3d65528ea81b57673dfa30892a1af613" ns3:_="" ns4:_="">
    <xsd:import namespace="d35c75e2-d18d-4be9-95a7-b05b0bf44aa8"/>
    <xsd:import namespace="1c7d5812-49c1-49fd-8393-24b1c54c3ce0"/>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c75e2-d18d-4be9-95a7-b05b0bf44aa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7d5812-49c1-49fd-8393-24b1c54c3c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867FB-46B0-4B9C-B23F-BE2EB1A35182}">
  <ds:schemaRefs>
    <ds:schemaRef ds:uri="http://schemas.microsoft.com/office/2006/metadata/properties"/>
    <ds:schemaRef ds:uri="http://schemas.microsoft.com/office/infopath/2007/PartnerControls"/>
    <ds:schemaRef ds:uri="d35c75e2-d18d-4be9-95a7-b05b0bf44aa8"/>
  </ds:schemaRefs>
</ds:datastoreItem>
</file>

<file path=customXml/itemProps2.xml><?xml version="1.0" encoding="utf-8"?>
<ds:datastoreItem xmlns:ds="http://schemas.openxmlformats.org/officeDocument/2006/customXml" ds:itemID="{C17AA262-2C5E-4983-BCE2-0A821CEFA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c75e2-d18d-4be9-95a7-b05b0bf44aa8"/>
    <ds:schemaRef ds:uri="1c7d5812-49c1-49fd-8393-24b1c54c3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18F070-188F-42EF-ADEE-CDA9014A6330}">
  <ds:schemaRefs>
    <ds:schemaRef ds:uri="http://schemas.openxmlformats.org/officeDocument/2006/bibliography"/>
  </ds:schemaRefs>
</ds:datastoreItem>
</file>

<file path=customXml/itemProps4.xml><?xml version="1.0" encoding="utf-8"?>
<ds:datastoreItem xmlns:ds="http://schemas.openxmlformats.org/officeDocument/2006/customXml" ds:itemID="{97257B8B-F26A-4D24-A474-85488A947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694</Words>
  <Characters>4848</Characters>
  <Application>Microsoft Office Word</Application>
  <DocSecurity>0</DocSecurity>
  <Lines>86</Lines>
  <Paragraphs>87</Paragraphs>
  <ScaleCrop>false</ScaleCrop>
  <HeadingPairs>
    <vt:vector size="2" baseType="variant">
      <vt:variant>
        <vt:lpstr>Title</vt:lpstr>
      </vt:variant>
      <vt:variant>
        <vt:i4>1</vt:i4>
      </vt:variant>
    </vt:vector>
  </HeadingPairs>
  <TitlesOfParts>
    <vt:vector size="1" baseType="lpstr">
      <vt:lpstr/>
    </vt:vector>
  </TitlesOfParts>
  <Company>PNNL</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Danny Taasevigen</dc:creator>
  <cp:lastModifiedBy>Barthelmes, Michael</cp:lastModifiedBy>
  <cp:revision>33</cp:revision>
  <dcterms:created xsi:type="dcterms:W3CDTF">2026-06-15T17:17:00Z</dcterms:created>
  <dcterms:modified xsi:type="dcterms:W3CDTF">2026-06-25T03:00:00Z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0x0101006E4EC22D8CD11747B7D21926D8FAF510</vt:lpwstr>
  </property>
</Properties>
</file>