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5013" w:type="pct"/>
        <w:tblLook w:val="0420" w:firstRow="1" w:lastRow="0" w:firstColumn="0" w:lastColumn="0" w:noHBand="0" w:noVBand="1"/>
      </w:tblPr>
      <w:tblGrid>
        <w:gridCol w:w="3684"/>
        <w:gridCol w:w="9"/>
        <w:gridCol w:w="557"/>
        <w:gridCol w:w="4969"/>
        <w:gridCol w:w="32"/>
        <w:gridCol w:w="5176"/>
      </w:tblGrid>
      <w:tr w:rsidR="00A535BF" w:rsidRPr="009951D1" w14:paraId="1E0B1551" w14:textId="77777777" w:rsidTr="00874273">
        <w:trPr>
          <w:trHeight w:val="1061"/>
        </w:trPr>
        <w:tc>
          <w:tcPr>
            <w:tcW w:w="4987" w:type="pct"/>
            <w:gridSpan w:val="6"/>
            <w:shd w:val="clear" w:color="auto" w:fill="1A204C"/>
            <w:vAlign w:val="center"/>
          </w:tcPr>
          <w:p w14:paraId="448E316E" w14:textId="2ADA6C3D" w:rsidR="00A535BF" w:rsidRPr="009951D1" w:rsidRDefault="00A535BF" w:rsidP="00A535BF">
            <w:pPr>
              <w:pStyle w:val="Heading1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  <w:color w:val="FFFFFF" w:themeColor="background1"/>
              </w:rPr>
              <w:t>Checklist Approach for “Turn-it-off” Measures</w:t>
            </w:r>
          </w:p>
        </w:tc>
      </w:tr>
      <w:tr w:rsidR="001B104C" w:rsidRPr="009951D1" w14:paraId="33E1B2CD" w14:textId="77777777" w:rsidTr="001C44DB">
        <w:trPr>
          <w:trHeight w:val="350"/>
        </w:trPr>
        <w:tc>
          <w:tcPr>
            <w:tcW w:w="1473" w:type="pct"/>
            <w:gridSpan w:val="3"/>
            <w:shd w:val="clear" w:color="auto" w:fill="FFBE2E"/>
            <w:vAlign w:val="center"/>
            <w:hideMark/>
          </w:tcPr>
          <w:p w14:paraId="33E1B2CA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Measure</w:t>
            </w:r>
          </w:p>
        </w:tc>
        <w:tc>
          <w:tcPr>
            <w:tcW w:w="1733" w:type="pct"/>
            <w:gridSpan w:val="2"/>
            <w:shd w:val="clear" w:color="auto" w:fill="FFBE2E"/>
            <w:vAlign w:val="center"/>
            <w:hideMark/>
          </w:tcPr>
          <w:p w14:paraId="33E1B2CB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Observation</w:t>
            </w:r>
          </w:p>
        </w:tc>
        <w:tc>
          <w:tcPr>
            <w:tcW w:w="1781" w:type="pct"/>
            <w:shd w:val="clear" w:color="auto" w:fill="FFBE2E"/>
            <w:vAlign w:val="center"/>
            <w:hideMark/>
          </w:tcPr>
          <w:p w14:paraId="33E1B2CC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Recommendation</w:t>
            </w:r>
          </w:p>
        </w:tc>
      </w:tr>
      <w:tr w:rsidR="001B104C" w:rsidRPr="009951D1" w14:paraId="33E1B2D1" w14:textId="77777777" w:rsidTr="001C44DB">
        <w:trPr>
          <w:trHeight w:val="809"/>
        </w:trPr>
        <w:tc>
          <w:tcPr>
            <w:tcW w:w="1473" w:type="pct"/>
            <w:gridSpan w:val="3"/>
            <w:vAlign w:val="center"/>
            <w:hideMark/>
          </w:tcPr>
          <w:p w14:paraId="33E1B2CE" w14:textId="67A6522E" w:rsidR="001B104C" w:rsidRPr="00A535BF" w:rsidRDefault="0082050B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>Reduce HVAC schedules</w:t>
            </w:r>
          </w:p>
        </w:tc>
        <w:tc>
          <w:tcPr>
            <w:tcW w:w="1733" w:type="pct"/>
            <w:gridSpan w:val="2"/>
          </w:tcPr>
          <w:p w14:paraId="33E1B2CF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D0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2D5" w14:textId="77777777" w:rsidTr="001C44DB">
        <w:trPr>
          <w:trHeight w:val="809"/>
        </w:trPr>
        <w:tc>
          <w:tcPr>
            <w:tcW w:w="1473" w:type="pct"/>
            <w:gridSpan w:val="3"/>
            <w:vAlign w:val="center"/>
            <w:hideMark/>
          </w:tcPr>
          <w:p w14:paraId="33E1B2D2" w14:textId="7B921806" w:rsidR="001B104C" w:rsidRPr="00A535BF" w:rsidRDefault="0082050B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>Holiday scheduling</w:t>
            </w:r>
          </w:p>
        </w:tc>
        <w:tc>
          <w:tcPr>
            <w:tcW w:w="1733" w:type="pct"/>
            <w:gridSpan w:val="2"/>
          </w:tcPr>
          <w:p w14:paraId="33E1B2D3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D4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2D9" w14:textId="77777777" w:rsidTr="001C44DB">
        <w:trPr>
          <w:trHeight w:val="791"/>
        </w:trPr>
        <w:tc>
          <w:tcPr>
            <w:tcW w:w="1473" w:type="pct"/>
            <w:gridSpan w:val="3"/>
            <w:vAlign w:val="center"/>
            <w:hideMark/>
          </w:tcPr>
          <w:p w14:paraId="33E1B2D6" w14:textId="35F7BE9D" w:rsidR="001B104C" w:rsidRPr="00A535BF" w:rsidRDefault="0082050B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>Optimal start/stop</w:t>
            </w:r>
          </w:p>
        </w:tc>
        <w:tc>
          <w:tcPr>
            <w:tcW w:w="1733" w:type="pct"/>
            <w:gridSpan w:val="2"/>
          </w:tcPr>
          <w:p w14:paraId="33E1B2D7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D8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2DD" w14:textId="77777777" w:rsidTr="001C44DB">
        <w:trPr>
          <w:trHeight w:val="800"/>
        </w:trPr>
        <w:tc>
          <w:tcPr>
            <w:tcW w:w="1473" w:type="pct"/>
            <w:gridSpan w:val="3"/>
            <w:vAlign w:val="center"/>
            <w:hideMark/>
          </w:tcPr>
          <w:p w14:paraId="33E1B2DA" w14:textId="1AEFB10F" w:rsidR="001B104C" w:rsidRPr="00A535BF" w:rsidRDefault="0082050B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>Chiller outdoor air enable</w:t>
            </w:r>
            <w:r w:rsidR="00A535BF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1733" w:type="pct"/>
            <w:gridSpan w:val="2"/>
          </w:tcPr>
          <w:p w14:paraId="33E1B2DB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DC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2E1" w14:textId="77777777" w:rsidTr="001C44DB">
        <w:trPr>
          <w:trHeight w:val="800"/>
        </w:trPr>
        <w:tc>
          <w:tcPr>
            <w:tcW w:w="1473" w:type="pct"/>
            <w:gridSpan w:val="3"/>
            <w:vAlign w:val="center"/>
            <w:hideMark/>
          </w:tcPr>
          <w:p w14:paraId="33E1B2DE" w14:textId="4949452D" w:rsidR="001B104C" w:rsidRPr="00A535BF" w:rsidRDefault="0082050B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>Heating system outdoor air enable</w:t>
            </w:r>
            <w:r w:rsidR="00A535BF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1733" w:type="pct"/>
            <w:gridSpan w:val="2"/>
          </w:tcPr>
          <w:p w14:paraId="33E1B2DF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E0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2E5" w14:textId="77777777" w:rsidTr="001C44DB">
        <w:trPr>
          <w:trHeight w:val="800"/>
        </w:trPr>
        <w:tc>
          <w:tcPr>
            <w:tcW w:w="1473" w:type="pct"/>
            <w:gridSpan w:val="3"/>
            <w:vAlign w:val="center"/>
            <w:hideMark/>
          </w:tcPr>
          <w:p w14:paraId="33E1B2E2" w14:textId="0BE2F09D" w:rsidR="001B104C" w:rsidRPr="00A535BF" w:rsidRDefault="001B104C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 xml:space="preserve">Keep </w:t>
            </w:r>
            <w:r w:rsidR="0082050B" w:rsidRPr="00A535BF">
              <w:rPr>
                <w:rFonts w:ascii="Arial" w:hAnsi="Arial" w:cs="Arial"/>
                <w:b/>
                <w:bCs/>
              </w:rPr>
              <w:t xml:space="preserve">air handlers (AHU) </w:t>
            </w:r>
            <w:r w:rsidRPr="00A535BF">
              <w:rPr>
                <w:rFonts w:ascii="Arial" w:hAnsi="Arial" w:cs="Arial"/>
                <w:b/>
                <w:bCs/>
              </w:rPr>
              <w:t xml:space="preserve">off during night heating cycles </w:t>
            </w:r>
          </w:p>
        </w:tc>
        <w:tc>
          <w:tcPr>
            <w:tcW w:w="1733" w:type="pct"/>
            <w:gridSpan w:val="2"/>
          </w:tcPr>
          <w:p w14:paraId="33E1B2E3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E4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2E9" w14:textId="77777777" w:rsidTr="001C44DB">
        <w:trPr>
          <w:trHeight w:val="800"/>
        </w:trPr>
        <w:tc>
          <w:tcPr>
            <w:tcW w:w="1473" w:type="pct"/>
            <w:gridSpan w:val="3"/>
            <w:vAlign w:val="center"/>
            <w:hideMark/>
          </w:tcPr>
          <w:p w14:paraId="33E1B2E6" w14:textId="227DD68B" w:rsidR="001B104C" w:rsidRPr="00A535BF" w:rsidRDefault="0082050B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>Reduce lighting schedules</w:t>
            </w:r>
          </w:p>
        </w:tc>
        <w:tc>
          <w:tcPr>
            <w:tcW w:w="1733" w:type="pct"/>
            <w:gridSpan w:val="2"/>
          </w:tcPr>
          <w:p w14:paraId="33E1B2E7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E8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2ED" w14:textId="77777777" w:rsidTr="001C44DB">
        <w:trPr>
          <w:trHeight w:val="877"/>
        </w:trPr>
        <w:tc>
          <w:tcPr>
            <w:tcW w:w="1473" w:type="pct"/>
            <w:gridSpan w:val="3"/>
            <w:vAlign w:val="center"/>
            <w:hideMark/>
          </w:tcPr>
          <w:p w14:paraId="33E1B2EA" w14:textId="5BCA63F3" w:rsidR="001B104C" w:rsidRPr="00A535BF" w:rsidRDefault="001B104C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 xml:space="preserve">Exterior </w:t>
            </w:r>
            <w:r w:rsidR="0082050B" w:rsidRPr="00A535BF">
              <w:rPr>
                <w:rFonts w:ascii="Arial" w:hAnsi="Arial" w:cs="Arial"/>
                <w:b/>
                <w:bCs/>
              </w:rPr>
              <w:t>l</w:t>
            </w:r>
            <w:r w:rsidRPr="00A535BF">
              <w:rPr>
                <w:rFonts w:ascii="Arial" w:hAnsi="Arial" w:cs="Arial"/>
                <w:b/>
                <w:bCs/>
              </w:rPr>
              <w:t>ighting</w:t>
            </w:r>
            <w:r w:rsidR="0082050B" w:rsidRPr="00A535BF">
              <w:rPr>
                <w:rFonts w:ascii="Arial" w:hAnsi="Arial" w:cs="Arial"/>
                <w:b/>
                <w:bCs/>
              </w:rPr>
              <w:t xml:space="preserve"> – s</w:t>
            </w:r>
            <w:r w:rsidRPr="00A535BF">
              <w:rPr>
                <w:rFonts w:ascii="Arial" w:hAnsi="Arial" w:cs="Arial"/>
                <w:b/>
                <w:bCs/>
              </w:rPr>
              <w:t>chedule off late at night</w:t>
            </w:r>
          </w:p>
        </w:tc>
        <w:tc>
          <w:tcPr>
            <w:tcW w:w="1733" w:type="pct"/>
            <w:gridSpan w:val="2"/>
          </w:tcPr>
          <w:p w14:paraId="33E1B2EB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EC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2F1" w14:textId="77777777" w:rsidTr="001C44DB">
        <w:trPr>
          <w:trHeight w:val="818"/>
        </w:trPr>
        <w:tc>
          <w:tcPr>
            <w:tcW w:w="1473" w:type="pct"/>
            <w:gridSpan w:val="3"/>
            <w:vAlign w:val="center"/>
            <w:hideMark/>
          </w:tcPr>
          <w:p w14:paraId="33E1B2EE" w14:textId="1803FE4F" w:rsidR="001B104C" w:rsidRPr="00A535BF" w:rsidRDefault="0082050B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>De-lamping</w:t>
            </w:r>
          </w:p>
        </w:tc>
        <w:tc>
          <w:tcPr>
            <w:tcW w:w="1733" w:type="pct"/>
            <w:gridSpan w:val="2"/>
          </w:tcPr>
          <w:p w14:paraId="33E1B2EF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F0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2F5" w14:textId="77777777" w:rsidTr="00874273">
        <w:trPr>
          <w:trHeight w:val="782"/>
        </w:trPr>
        <w:tc>
          <w:tcPr>
            <w:tcW w:w="1473" w:type="pct"/>
            <w:gridSpan w:val="3"/>
            <w:vAlign w:val="center"/>
            <w:hideMark/>
          </w:tcPr>
          <w:p w14:paraId="33E1B2F2" w14:textId="6B1E921B" w:rsidR="001B104C" w:rsidRPr="00A535BF" w:rsidRDefault="0082050B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>Snowmelt system control</w:t>
            </w:r>
          </w:p>
        </w:tc>
        <w:tc>
          <w:tcPr>
            <w:tcW w:w="1733" w:type="pct"/>
            <w:gridSpan w:val="2"/>
          </w:tcPr>
          <w:p w14:paraId="33E1B2F3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F4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2F9" w14:textId="77777777" w:rsidTr="001C44DB">
        <w:trPr>
          <w:trHeight w:val="877"/>
        </w:trPr>
        <w:tc>
          <w:tcPr>
            <w:tcW w:w="1473" w:type="pct"/>
            <w:gridSpan w:val="3"/>
            <w:vAlign w:val="center"/>
            <w:hideMark/>
          </w:tcPr>
          <w:p w14:paraId="33E1B2F6" w14:textId="38D33A62" w:rsidR="001B104C" w:rsidRPr="00A535BF" w:rsidRDefault="001B104C" w:rsidP="00A535BF">
            <w:pPr>
              <w:rPr>
                <w:rFonts w:ascii="Arial" w:hAnsi="Arial" w:cs="Arial"/>
                <w:b/>
                <w:bCs/>
              </w:rPr>
            </w:pPr>
            <w:r w:rsidRPr="00A535BF">
              <w:rPr>
                <w:rFonts w:ascii="Arial" w:hAnsi="Arial" w:cs="Arial"/>
                <w:b/>
                <w:bCs/>
              </w:rPr>
              <w:t xml:space="preserve">Pump </w:t>
            </w:r>
            <w:r w:rsidR="00F67D71" w:rsidRPr="00A535BF">
              <w:rPr>
                <w:rFonts w:ascii="Arial" w:hAnsi="Arial" w:cs="Arial"/>
                <w:b/>
                <w:bCs/>
              </w:rPr>
              <w:t>s</w:t>
            </w:r>
            <w:r w:rsidRPr="00A535BF">
              <w:rPr>
                <w:rFonts w:ascii="Arial" w:hAnsi="Arial" w:cs="Arial"/>
                <w:b/>
                <w:bCs/>
              </w:rPr>
              <w:t xml:space="preserve">hutdown </w:t>
            </w:r>
            <w:r w:rsidR="00F67D71" w:rsidRPr="00A535BF">
              <w:rPr>
                <w:rFonts w:ascii="Arial" w:hAnsi="Arial" w:cs="Arial"/>
                <w:b/>
                <w:bCs/>
              </w:rPr>
              <w:t>w</w:t>
            </w:r>
            <w:r w:rsidRPr="00A535BF">
              <w:rPr>
                <w:rFonts w:ascii="Arial" w:hAnsi="Arial" w:cs="Arial"/>
                <w:b/>
                <w:bCs/>
              </w:rPr>
              <w:t>hen there is no load</w:t>
            </w:r>
          </w:p>
        </w:tc>
        <w:tc>
          <w:tcPr>
            <w:tcW w:w="1733" w:type="pct"/>
            <w:gridSpan w:val="2"/>
          </w:tcPr>
          <w:p w14:paraId="33E1B2F7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81" w:type="pct"/>
          </w:tcPr>
          <w:p w14:paraId="33E1B2F8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7E47D4" w:rsidRPr="009951D1" w14:paraId="69985141" w14:textId="77777777" w:rsidTr="00874273">
        <w:trPr>
          <w:trHeight w:val="1151"/>
        </w:trPr>
        <w:tc>
          <w:tcPr>
            <w:tcW w:w="4987" w:type="pct"/>
            <w:gridSpan w:val="6"/>
            <w:shd w:val="clear" w:color="auto" w:fill="1A204C"/>
            <w:vAlign w:val="center"/>
          </w:tcPr>
          <w:p w14:paraId="6D1F6CA8" w14:textId="6488ABEE" w:rsidR="007E47D4" w:rsidRPr="009951D1" w:rsidRDefault="007E47D4" w:rsidP="007E47D4">
            <w:pPr>
              <w:pStyle w:val="Heading1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7E47D4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Checklist Approach for “Turn-it-down” Measures</w:t>
            </w:r>
          </w:p>
        </w:tc>
      </w:tr>
      <w:tr w:rsidR="001B104C" w:rsidRPr="009951D1" w14:paraId="33E1B2FE" w14:textId="77777777" w:rsidTr="001C44DB">
        <w:trPr>
          <w:trHeight w:val="359"/>
        </w:trPr>
        <w:tc>
          <w:tcPr>
            <w:tcW w:w="1277" w:type="pct"/>
            <w:shd w:val="clear" w:color="auto" w:fill="61AD00"/>
            <w:vAlign w:val="center"/>
            <w:hideMark/>
          </w:tcPr>
          <w:p w14:paraId="33E1B2FB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Measure</w:t>
            </w:r>
          </w:p>
        </w:tc>
        <w:tc>
          <w:tcPr>
            <w:tcW w:w="1918" w:type="pct"/>
            <w:gridSpan w:val="3"/>
            <w:shd w:val="clear" w:color="auto" w:fill="61AD00"/>
            <w:vAlign w:val="center"/>
            <w:hideMark/>
          </w:tcPr>
          <w:p w14:paraId="33E1B2FC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Observation</w:t>
            </w:r>
          </w:p>
        </w:tc>
        <w:tc>
          <w:tcPr>
            <w:tcW w:w="1792" w:type="pct"/>
            <w:gridSpan w:val="2"/>
            <w:shd w:val="clear" w:color="auto" w:fill="61AD00"/>
            <w:vAlign w:val="center"/>
            <w:hideMark/>
          </w:tcPr>
          <w:p w14:paraId="33E1B2FD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Recommendation</w:t>
            </w:r>
          </w:p>
        </w:tc>
      </w:tr>
      <w:tr w:rsidR="001B104C" w:rsidRPr="009951D1" w14:paraId="33E1B302" w14:textId="77777777" w:rsidTr="001C44DB">
        <w:trPr>
          <w:trHeight w:val="899"/>
        </w:trPr>
        <w:tc>
          <w:tcPr>
            <w:tcW w:w="1277" w:type="pct"/>
            <w:vAlign w:val="center"/>
            <w:hideMark/>
          </w:tcPr>
          <w:p w14:paraId="33E1B2FF" w14:textId="75EF6FD4" w:rsidR="001B104C" w:rsidRPr="001C44DB" w:rsidRDefault="001B104C" w:rsidP="007E47D4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 xml:space="preserve">Static </w:t>
            </w:r>
            <w:r w:rsidR="0082050B" w:rsidRPr="001C44DB">
              <w:rPr>
                <w:rFonts w:ascii="Arial" w:hAnsi="Arial" w:cs="Arial"/>
                <w:b/>
                <w:bCs/>
              </w:rPr>
              <w:t>p</w:t>
            </w:r>
            <w:r w:rsidRPr="001C44DB">
              <w:rPr>
                <w:rFonts w:ascii="Arial" w:hAnsi="Arial" w:cs="Arial"/>
                <w:b/>
                <w:bCs/>
              </w:rPr>
              <w:t xml:space="preserve">ressure </w:t>
            </w:r>
            <w:r w:rsidR="0082050B" w:rsidRPr="001C44DB">
              <w:rPr>
                <w:rFonts w:ascii="Arial" w:hAnsi="Arial" w:cs="Arial"/>
                <w:b/>
                <w:bCs/>
              </w:rPr>
              <w:t>r</w:t>
            </w:r>
            <w:r w:rsidRPr="001C44DB">
              <w:rPr>
                <w:rFonts w:ascii="Arial" w:hAnsi="Arial" w:cs="Arial"/>
                <w:b/>
                <w:bCs/>
              </w:rPr>
              <w:t>eset</w:t>
            </w:r>
          </w:p>
        </w:tc>
        <w:tc>
          <w:tcPr>
            <w:tcW w:w="1918" w:type="pct"/>
            <w:gridSpan w:val="3"/>
          </w:tcPr>
          <w:p w14:paraId="33E1B300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01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06" w14:textId="77777777" w:rsidTr="001C44DB">
        <w:trPr>
          <w:trHeight w:val="980"/>
        </w:trPr>
        <w:tc>
          <w:tcPr>
            <w:tcW w:w="1277" w:type="pct"/>
            <w:vAlign w:val="center"/>
            <w:hideMark/>
          </w:tcPr>
          <w:p w14:paraId="33E1B303" w14:textId="4D0C7F29" w:rsidR="001B104C" w:rsidRPr="001C44DB" w:rsidRDefault="0082050B" w:rsidP="007E47D4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Night setback</w:t>
            </w:r>
          </w:p>
        </w:tc>
        <w:tc>
          <w:tcPr>
            <w:tcW w:w="1918" w:type="pct"/>
            <w:gridSpan w:val="3"/>
          </w:tcPr>
          <w:p w14:paraId="33E1B304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05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0A" w14:textId="77777777" w:rsidTr="001C44DB">
        <w:trPr>
          <w:trHeight w:val="980"/>
        </w:trPr>
        <w:tc>
          <w:tcPr>
            <w:tcW w:w="1277" w:type="pct"/>
            <w:vAlign w:val="center"/>
            <w:hideMark/>
          </w:tcPr>
          <w:p w14:paraId="33E1B307" w14:textId="3E5B63B1" w:rsidR="001B104C" w:rsidRPr="001C44DB" w:rsidRDefault="0082050B" w:rsidP="007E47D4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Chilled water differential pressure reset</w:t>
            </w:r>
          </w:p>
        </w:tc>
        <w:tc>
          <w:tcPr>
            <w:tcW w:w="1918" w:type="pct"/>
            <w:gridSpan w:val="3"/>
          </w:tcPr>
          <w:p w14:paraId="33E1B308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09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0E" w14:textId="77777777" w:rsidTr="001C44DB">
        <w:trPr>
          <w:trHeight w:val="980"/>
        </w:trPr>
        <w:tc>
          <w:tcPr>
            <w:tcW w:w="1277" w:type="pct"/>
            <w:vAlign w:val="center"/>
            <w:hideMark/>
          </w:tcPr>
          <w:p w14:paraId="33E1B30B" w14:textId="197DE884" w:rsidR="001B104C" w:rsidRPr="001C44DB" w:rsidRDefault="0082050B" w:rsidP="007E47D4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Hot water differential pressure reset</w:t>
            </w:r>
          </w:p>
        </w:tc>
        <w:tc>
          <w:tcPr>
            <w:tcW w:w="1918" w:type="pct"/>
            <w:gridSpan w:val="3"/>
          </w:tcPr>
          <w:p w14:paraId="33E1B30C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0D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12" w14:textId="77777777" w:rsidTr="001C44DB">
        <w:trPr>
          <w:trHeight w:val="980"/>
        </w:trPr>
        <w:tc>
          <w:tcPr>
            <w:tcW w:w="1277" w:type="pct"/>
            <w:vAlign w:val="center"/>
            <w:hideMark/>
          </w:tcPr>
          <w:p w14:paraId="33E1B30F" w14:textId="57B3EB9E" w:rsidR="001B104C" w:rsidRPr="001C44DB" w:rsidRDefault="0082050B" w:rsidP="007E47D4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Chilled water temperature reset</w:t>
            </w:r>
          </w:p>
        </w:tc>
        <w:tc>
          <w:tcPr>
            <w:tcW w:w="1918" w:type="pct"/>
            <w:gridSpan w:val="3"/>
          </w:tcPr>
          <w:p w14:paraId="33E1B310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11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16" w14:textId="77777777" w:rsidTr="001C44DB">
        <w:trPr>
          <w:trHeight w:val="971"/>
        </w:trPr>
        <w:tc>
          <w:tcPr>
            <w:tcW w:w="1277" w:type="pct"/>
            <w:vAlign w:val="center"/>
            <w:hideMark/>
          </w:tcPr>
          <w:p w14:paraId="33E1B313" w14:textId="67F111CC" w:rsidR="001B104C" w:rsidRPr="001C44DB" w:rsidRDefault="0082050B" w:rsidP="007E47D4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Hot water temperature reset</w:t>
            </w:r>
          </w:p>
        </w:tc>
        <w:tc>
          <w:tcPr>
            <w:tcW w:w="1918" w:type="pct"/>
            <w:gridSpan w:val="3"/>
          </w:tcPr>
          <w:p w14:paraId="33E1B314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15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1A" w14:textId="77777777" w:rsidTr="00874273">
        <w:trPr>
          <w:trHeight w:val="980"/>
        </w:trPr>
        <w:tc>
          <w:tcPr>
            <w:tcW w:w="1277" w:type="pct"/>
            <w:vAlign w:val="center"/>
            <w:hideMark/>
          </w:tcPr>
          <w:p w14:paraId="33E1B317" w14:textId="34108CE5" w:rsidR="001B104C" w:rsidRPr="001C44DB" w:rsidRDefault="0082050B" w:rsidP="007E47D4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Condenser water temperature reset</w:t>
            </w:r>
          </w:p>
        </w:tc>
        <w:tc>
          <w:tcPr>
            <w:tcW w:w="1918" w:type="pct"/>
            <w:gridSpan w:val="3"/>
          </w:tcPr>
          <w:p w14:paraId="33E1B318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19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1E" w14:textId="77777777" w:rsidTr="001C44DB">
        <w:trPr>
          <w:trHeight w:val="980"/>
        </w:trPr>
        <w:tc>
          <w:tcPr>
            <w:tcW w:w="1277" w:type="pct"/>
            <w:vAlign w:val="center"/>
            <w:hideMark/>
          </w:tcPr>
          <w:p w14:paraId="33E1B31B" w14:textId="0551AD96" w:rsidR="001B104C" w:rsidRPr="001C44DB" w:rsidRDefault="0082050B" w:rsidP="007E47D4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Chiller staging</w:t>
            </w:r>
          </w:p>
        </w:tc>
        <w:tc>
          <w:tcPr>
            <w:tcW w:w="1918" w:type="pct"/>
            <w:gridSpan w:val="3"/>
          </w:tcPr>
          <w:p w14:paraId="33E1B31C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1D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22" w14:textId="77777777" w:rsidTr="001C44DB">
        <w:trPr>
          <w:trHeight w:val="1061"/>
        </w:trPr>
        <w:tc>
          <w:tcPr>
            <w:tcW w:w="1277" w:type="pct"/>
            <w:vAlign w:val="center"/>
            <w:hideMark/>
          </w:tcPr>
          <w:p w14:paraId="33E1B31F" w14:textId="5A3608B7" w:rsidR="001B104C" w:rsidRPr="001C44DB" w:rsidRDefault="0082050B" w:rsidP="007E47D4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AHU freeze protection</w:t>
            </w:r>
          </w:p>
        </w:tc>
        <w:tc>
          <w:tcPr>
            <w:tcW w:w="1918" w:type="pct"/>
            <w:gridSpan w:val="3"/>
          </w:tcPr>
          <w:p w14:paraId="33E1B320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21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C44DB" w:rsidRPr="009951D1" w14:paraId="21A1D5A7" w14:textId="77777777" w:rsidTr="00874273">
        <w:trPr>
          <w:trHeight w:val="1241"/>
        </w:trPr>
        <w:tc>
          <w:tcPr>
            <w:tcW w:w="4987" w:type="pct"/>
            <w:gridSpan w:val="6"/>
            <w:shd w:val="clear" w:color="auto" w:fill="1A204C"/>
            <w:vAlign w:val="center"/>
          </w:tcPr>
          <w:p w14:paraId="672C1801" w14:textId="1E4155CB" w:rsidR="001C44DB" w:rsidRPr="009951D1" w:rsidRDefault="001C44DB" w:rsidP="001C44DB">
            <w:pPr>
              <w:pStyle w:val="Heading1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Checklist Approach for “Mitigate Simultaneous Heating and Cooling” Measures</w:t>
            </w:r>
          </w:p>
        </w:tc>
      </w:tr>
      <w:tr w:rsidR="001B104C" w:rsidRPr="009951D1" w14:paraId="33E1B328" w14:textId="77777777" w:rsidTr="001C44DB">
        <w:trPr>
          <w:trHeight w:val="350"/>
        </w:trPr>
        <w:tc>
          <w:tcPr>
            <w:tcW w:w="1277" w:type="pct"/>
            <w:shd w:val="clear" w:color="auto" w:fill="FA9441"/>
            <w:vAlign w:val="center"/>
            <w:hideMark/>
          </w:tcPr>
          <w:p w14:paraId="33E1B325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Measure</w:t>
            </w:r>
          </w:p>
        </w:tc>
        <w:tc>
          <w:tcPr>
            <w:tcW w:w="1918" w:type="pct"/>
            <w:gridSpan w:val="3"/>
            <w:shd w:val="clear" w:color="auto" w:fill="FA9441"/>
            <w:vAlign w:val="center"/>
            <w:hideMark/>
          </w:tcPr>
          <w:p w14:paraId="33E1B326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Observation</w:t>
            </w:r>
          </w:p>
        </w:tc>
        <w:tc>
          <w:tcPr>
            <w:tcW w:w="1792" w:type="pct"/>
            <w:gridSpan w:val="2"/>
            <w:shd w:val="clear" w:color="auto" w:fill="FA9441"/>
            <w:vAlign w:val="center"/>
            <w:hideMark/>
          </w:tcPr>
          <w:p w14:paraId="33E1B327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Recommendation</w:t>
            </w:r>
          </w:p>
        </w:tc>
      </w:tr>
      <w:tr w:rsidR="001B104C" w:rsidRPr="009951D1" w14:paraId="33E1B32C" w14:textId="77777777" w:rsidTr="001C44DB">
        <w:trPr>
          <w:trHeight w:val="1070"/>
        </w:trPr>
        <w:tc>
          <w:tcPr>
            <w:tcW w:w="1277" w:type="pct"/>
            <w:vAlign w:val="center"/>
            <w:hideMark/>
          </w:tcPr>
          <w:p w14:paraId="33E1B329" w14:textId="23A68F23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Supply air temperature reset</w:t>
            </w:r>
          </w:p>
        </w:tc>
        <w:tc>
          <w:tcPr>
            <w:tcW w:w="1918" w:type="pct"/>
            <w:gridSpan w:val="3"/>
          </w:tcPr>
          <w:p w14:paraId="33E1B32A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2B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30" w14:textId="77777777" w:rsidTr="00874273">
        <w:trPr>
          <w:trHeight w:val="1079"/>
        </w:trPr>
        <w:tc>
          <w:tcPr>
            <w:tcW w:w="1277" w:type="pct"/>
            <w:vAlign w:val="center"/>
            <w:hideMark/>
          </w:tcPr>
          <w:p w14:paraId="33E1B32D" w14:textId="7FFE4878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Reduce variable air volume (VAV) box minimum airflow setpoints</w:t>
            </w:r>
          </w:p>
        </w:tc>
        <w:tc>
          <w:tcPr>
            <w:tcW w:w="1918" w:type="pct"/>
            <w:gridSpan w:val="3"/>
          </w:tcPr>
          <w:p w14:paraId="33E1B32E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2F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34" w14:textId="77777777" w:rsidTr="00874273">
        <w:trPr>
          <w:trHeight w:val="1070"/>
        </w:trPr>
        <w:tc>
          <w:tcPr>
            <w:tcW w:w="1277" w:type="pct"/>
            <w:vAlign w:val="center"/>
            <w:hideMark/>
          </w:tcPr>
          <w:p w14:paraId="33E1B331" w14:textId="27FCC33D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Enable/fix economizers</w:t>
            </w:r>
          </w:p>
        </w:tc>
        <w:tc>
          <w:tcPr>
            <w:tcW w:w="1918" w:type="pct"/>
            <w:gridSpan w:val="3"/>
          </w:tcPr>
          <w:p w14:paraId="33E1B332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33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38" w14:textId="77777777" w:rsidTr="00874273">
        <w:trPr>
          <w:trHeight w:val="1070"/>
        </w:trPr>
        <w:tc>
          <w:tcPr>
            <w:tcW w:w="1277" w:type="pct"/>
            <w:vAlign w:val="center"/>
            <w:hideMark/>
          </w:tcPr>
          <w:p w14:paraId="33E1B335" w14:textId="497E9530" w:rsidR="001B104C" w:rsidRPr="001C44DB" w:rsidRDefault="001B104C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 xml:space="preserve">Thermostat </w:t>
            </w:r>
            <w:r w:rsidR="0082050B" w:rsidRPr="001C44DB">
              <w:rPr>
                <w:rFonts w:ascii="Arial" w:hAnsi="Arial" w:cs="Arial"/>
                <w:b/>
                <w:bCs/>
              </w:rPr>
              <w:t>s</w:t>
            </w:r>
            <w:r w:rsidRPr="001C44DB">
              <w:rPr>
                <w:rFonts w:ascii="Arial" w:hAnsi="Arial" w:cs="Arial"/>
                <w:b/>
                <w:bCs/>
              </w:rPr>
              <w:t xml:space="preserve">etpoints and </w:t>
            </w:r>
            <w:r w:rsidR="0082050B" w:rsidRPr="001C44DB">
              <w:rPr>
                <w:rFonts w:ascii="Arial" w:hAnsi="Arial" w:cs="Arial"/>
                <w:b/>
                <w:bCs/>
              </w:rPr>
              <w:t>d</w:t>
            </w:r>
            <w:r w:rsidRPr="001C44DB">
              <w:rPr>
                <w:rFonts w:ascii="Arial" w:hAnsi="Arial" w:cs="Arial"/>
                <w:b/>
                <w:bCs/>
              </w:rPr>
              <w:t>eadbands</w:t>
            </w:r>
          </w:p>
        </w:tc>
        <w:tc>
          <w:tcPr>
            <w:tcW w:w="1918" w:type="pct"/>
            <w:gridSpan w:val="3"/>
          </w:tcPr>
          <w:p w14:paraId="33E1B336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37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3C" w14:textId="77777777" w:rsidTr="00874273">
        <w:trPr>
          <w:trHeight w:val="1070"/>
        </w:trPr>
        <w:tc>
          <w:tcPr>
            <w:tcW w:w="1277" w:type="pct"/>
            <w:vAlign w:val="center"/>
            <w:hideMark/>
          </w:tcPr>
          <w:p w14:paraId="33E1B339" w14:textId="71C86B92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Dedicated outdoor air system (DOAS): supply air temperature reset</w:t>
            </w:r>
          </w:p>
        </w:tc>
        <w:tc>
          <w:tcPr>
            <w:tcW w:w="1918" w:type="pct"/>
            <w:gridSpan w:val="3"/>
          </w:tcPr>
          <w:p w14:paraId="33E1B33A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3B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40" w14:textId="77777777" w:rsidTr="001C44DB">
        <w:trPr>
          <w:trHeight w:val="1070"/>
        </w:trPr>
        <w:tc>
          <w:tcPr>
            <w:tcW w:w="1277" w:type="pct"/>
            <w:vAlign w:val="center"/>
            <w:hideMark/>
          </w:tcPr>
          <w:p w14:paraId="33E1B33D" w14:textId="3EC5FA48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DOAS: heat recovery control</w:t>
            </w:r>
          </w:p>
        </w:tc>
        <w:tc>
          <w:tcPr>
            <w:tcW w:w="1918" w:type="pct"/>
            <w:gridSpan w:val="3"/>
          </w:tcPr>
          <w:p w14:paraId="33E1B33E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3F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44" w14:textId="77777777" w:rsidTr="00874273">
        <w:trPr>
          <w:trHeight w:val="1070"/>
        </w:trPr>
        <w:tc>
          <w:tcPr>
            <w:tcW w:w="1277" w:type="pct"/>
            <w:vAlign w:val="center"/>
            <w:hideMark/>
          </w:tcPr>
          <w:p w14:paraId="33E1B341" w14:textId="10A1B2FE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Eliminate fighting thermostats</w:t>
            </w:r>
          </w:p>
        </w:tc>
        <w:tc>
          <w:tcPr>
            <w:tcW w:w="1918" w:type="pct"/>
            <w:gridSpan w:val="3"/>
          </w:tcPr>
          <w:p w14:paraId="33E1B342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43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48" w14:textId="77777777" w:rsidTr="001C44DB">
        <w:trPr>
          <w:trHeight w:val="1241"/>
        </w:trPr>
        <w:tc>
          <w:tcPr>
            <w:tcW w:w="1277" w:type="pct"/>
            <w:vAlign w:val="center"/>
            <w:hideMark/>
          </w:tcPr>
          <w:p w14:paraId="33E1B345" w14:textId="4280D535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Night purge</w:t>
            </w:r>
          </w:p>
        </w:tc>
        <w:tc>
          <w:tcPr>
            <w:tcW w:w="1918" w:type="pct"/>
            <w:gridSpan w:val="3"/>
          </w:tcPr>
          <w:p w14:paraId="33E1B346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2" w:type="pct"/>
            <w:gridSpan w:val="2"/>
          </w:tcPr>
          <w:p w14:paraId="33E1B347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C44DB" w:rsidRPr="009951D1" w14:paraId="26EA27F1" w14:textId="77777777" w:rsidTr="00874273">
        <w:trPr>
          <w:trHeight w:val="1331"/>
        </w:trPr>
        <w:tc>
          <w:tcPr>
            <w:tcW w:w="5000" w:type="pct"/>
            <w:gridSpan w:val="6"/>
            <w:shd w:val="clear" w:color="auto" w:fill="1A204C"/>
            <w:vAlign w:val="center"/>
          </w:tcPr>
          <w:p w14:paraId="5C82F47C" w14:textId="03FB9EAF" w:rsidR="001C44DB" w:rsidRPr="001C44DB" w:rsidRDefault="001C44DB" w:rsidP="001C44D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1C44DB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Checklist Approach for “Reduce Outdoor Air and Infiltration” Measures</w:t>
            </w:r>
          </w:p>
        </w:tc>
      </w:tr>
      <w:tr w:rsidR="001B104C" w:rsidRPr="009951D1" w14:paraId="33E1B34E" w14:textId="77777777" w:rsidTr="001C44DB">
        <w:trPr>
          <w:trHeight w:val="359"/>
        </w:trPr>
        <w:tc>
          <w:tcPr>
            <w:tcW w:w="1280" w:type="pct"/>
            <w:gridSpan w:val="2"/>
            <w:shd w:val="clear" w:color="auto" w:fill="00B0F0"/>
            <w:vAlign w:val="center"/>
            <w:hideMark/>
          </w:tcPr>
          <w:p w14:paraId="33E1B34B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Measure</w:t>
            </w:r>
          </w:p>
        </w:tc>
        <w:tc>
          <w:tcPr>
            <w:tcW w:w="1923" w:type="pct"/>
            <w:gridSpan w:val="3"/>
            <w:shd w:val="clear" w:color="auto" w:fill="00B0F0"/>
            <w:vAlign w:val="center"/>
            <w:hideMark/>
          </w:tcPr>
          <w:p w14:paraId="33E1B34C" w14:textId="20214C05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Observation</w:t>
            </w:r>
          </w:p>
        </w:tc>
        <w:tc>
          <w:tcPr>
            <w:tcW w:w="1797" w:type="pct"/>
            <w:shd w:val="clear" w:color="auto" w:fill="00B0F0"/>
            <w:vAlign w:val="center"/>
            <w:hideMark/>
          </w:tcPr>
          <w:p w14:paraId="33E1B34D" w14:textId="77777777" w:rsidR="001B104C" w:rsidRPr="009951D1" w:rsidRDefault="001B104C" w:rsidP="001C44DB">
            <w:pPr>
              <w:jc w:val="center"/>
              <w:rPr>
                <w:rFonts w:ascii="Arial" w:hAnsi="Arial" w:cs="Arial"/>
              </w:rPr>
            </w:pPr>
            <w:r w:rsidRPr="009951D1">
              <w:rPr>
                <w:rFonts w:ascii="Arial" w:hAnsi="Arial" w:cs="Arial"/>
                <w:b/>
                <w:bCs/>
              </w:rPr>
              <w:t>Recommendation</w:t>
            </w:r>
          </w:p>
        </w:tc>
      </w:tr>
      <w:tr w:rsidR="001B104C" w:rsidRPr="009951D1" w14:paraId="33E1B352" w14:textId="77777777" w:rsidTr="00874273">
        <w:trPr>
          <w:trHeight w:val="1340"/>
        </w:trPr>
        <w:tc>
          <w:tcPr>
            <w:tcW w:w="1280" w:type="pct"/>
            <w:gridSpan w:val="2"/>
            <w:vAlign w:val="center"/>
            <w:hideMark/>
          </w:tcPr>
          <w:p w14:paraId="33E1B34F" w14:textId="702DAEED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Demand control ventilation (DCV)</w:t>
            </w:r>
          </w:p>
        </w:tc>
        <w:tc>
          <w:tcPr>
            <w:tcW w:w="1923" w:type="pct"/>
            <w:gridSpan w:val="3"/>
          </w:tcPr>
          <w:p w14:paraId="33E1B350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</w:tcPr>
          <w:p w14:paraId="33E1B351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56" w14:textId="77777777" w:rsidTr="00874273">
        <w:trPr>
          <w:trHeight w:val="1439"/>
        </w:trPr>
        <w:tc>
          <w:tcPr>
            <w:tcW w:w="1280" w:type="pct"/>
            <w:gridSpan w:val="2"/>
            <w:vAlign w:val="center"/>
            <w:hideMark/>
          </w:tcPr>
          <w:p w14:paraId="33E1B353" w14:textId="588B7350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Reduced minimum outdoor air</w:t>
            </w:r>
          </w:p>
        </w:tc>
        <w:tc>
          <w:tcPr>
            <w:tcW w:w="1923" w:type="pct"/>
            <w:gridSpan w:val="3"/>
          </w:tcPr>
          <w:p w14:paraId="33E1B354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</w:tcPr>
          <w:p w14:paraId="33E1B355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5A" w14:textId="77777777" w:rsidTr="00874273">
        <w:trPr>
          <w:trHeight w:val="1349"/>
        </w:trPr>
        <w:tc>
          <w:tcPr>
            <w:tcW w:w="1280" w:type="pct"/>
            <w:gridSpan w:val="2"/>
            <w:vAlign w:val="center"/>
            <w:hideMark/>
          </w:tcPr>
          <w:p w14:paraId="33E1B357" w14:textId="6BCA5CA7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Building pressurization control</w:t>
            </w:r>
          </w:p>
        </w:tc>
        <w:tc>
          <w:tcPr>
            <w:tcW w:w="1923" w:type="pct"/>
            <w:gridSpan w:val="3"/>
          </w:tcPr>
          <w:p w14:paraId="33E1B358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</w:tcPr>
          <w:p w14:paraId="33E1B359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5E" w14:textId="77777777" w:rsidTr="00874273">
        <w:trPr>
          <w:trHeight w:val="1340"/>
        </w:trPr>
        <w:tc>
          <w:tcPr>
            <w:tcW w:w="1280" w:type="pct"/>
            <w:gridSpan w:val="2"/>
            <w:vAlign w:val="center"/>
            <w:hideMark/>
          </w:tcPr>
          <w:p w14:paraId="33E1B35B" w14:textId="45EF51F1" w:rsidR="001B104C" w:rsidRPr="001C44DB" w:rsidRDefault="001B104C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 xml:space="preserve">Close OA </w:t>
            </w:r>
            <w:r w:rsidR="0082050B" w:rsidRPr="001C44DB">
              <w:rPr>
                <w:rFonts w:ascii="Arial" w:hAnsi="Arial" w:cs="Arial"/>
                <w:b/>
                <w:bCs/>
              </w:rPr>
              <w:t>d</w:t>
            </w:r>
            <w:r w:rsidRPr="001C44DB">
              <w:rPr>
                <w:rFonts w:ascii="Arial" w:hAnsi="Arial" w:cs="Arial"/>
                <w:b/>
                <w:bCs/>
              </w:rPr>
              <w:t xml:space="preserve">ampers at </w:t>
            </w:r>
            <w:r w:rsidR="0082050B" w:rsidRPr="001C44DB">
              <w:rPr>
                <w:rFonts w:ascii="Arial" w:hAnsi="Arial" w:cs="Arial"/>
                <w:b/>
                <w:bCs/>
              </w:rPr>
              <w:t>n</w:t>
            </w:r>
            <w:r w:rsidRPr="001C44DB">
              <w:rPr>
                <w:rFonts w:ascii="Arial" w:hAnsi="Arial" w:cs="Arial"/>
                <w:b/>
                <w:bCs/>
              </w:rPr>
              <w:t>ight/</w:t>
            </w:r>
            <w:r w:rsidR="0082050B" w:rsidRPr="001C44DB">
              <w:rPr>
                <w:rFonts w:ascii="Arial" w:hAnsi="Arial" w:cs="Arial"/>
                <w:b/>
                <w:bCs/>
              </w:rPr>
              <w:t>w</w:t>
            </w:r>
            <w:r w:rsidRPr="001C44DB">
              <w:rPr>
                <w:rFonts w:ascii="Arial" w:hAnsi="Arial" w:cs="Arial"/>
                <w:b/>
                <w:bCs/>
              </w:rPr>
              <w:t>eekends/</w:t>
            </w:r>
            <w:r w:rsidR="0082050B" w:rsidRPr="001C44DB">
              <w:rPr>
                <w:rFonts w:ascii="Arial" w:hAnsi="Arial" w:cs="Arial"/>
                <w:b/>
                <w:bCs/>
              </w:rPr>
              <w:t>m</w:t>
            </w:r>
            <w:r w:rsidRPr="001C44DB">
              <w:rPr>
                <w:rFonts w:ascii="Arial" w:hAnsi="Arial" w:cs="Arial"/>
                <w:b/>
                <w:bCs/>
              </w:rPr>
              <w:t xml:space="preserve">orning </w:t>
            </w:r>
            <w:r w:rsidR="0082050B" w:rsidRPr="001C44DB">
              <w:rPr>
                <w:rFonts w:ascii="Arial" w:hAnsi="Arial" w:cs="Arial"/>
                <w:b/>
                <w:bCs/>
              </w:rPr>
              <w:t>s</w:t>
            </w:r>
            <w:r w:rsidRPr="001C44DB">
              <w:rPr>
                <w:rFonts w:ascii="Arial" w:hAnsi="Arial" w:cs="Arial"/>
                <w:b/>
                <w:bCs/>
              </w:rPr>
              <w:t>tart-up</w:t>
            </w:r>
          </w:p>
        </w:tc>
        <w:tc>
          <w:tcPr>
            <w:tcW w:w="1923" w:type="pct"/>
            <w:gridSpan w:val="3"/>
          </w:tcPr>
          <w:p w14:paraId="33E1B35C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</w:tcPr>
          <w:p w14:paraId="33E1B35D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62" w14:textId="77777777" w:rsidTr="00874273">
        <w:trPr>
          <w:trHeight w:val="1448"/>
        </w:trPr>
        <w:tc>
          <w:tcPr>
            <w:tcW w:w="1280" w:type="pct"/>
            <w:gridSpan w:val="2"/>
            <w:vAlign w:val="center"/>
            <w:hideMark/>
          </w:tcPr>
          <w:p w14:paraId="33E1B35F" w14:textId="2C649460" w:rsidR="001B104C" w:rsidRPr="001C44DB" w:rsidRDefault="001B104C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 xml:space="preserve">Exhaust </w:t>
            </w:r>
            <w:r w:rsidR="0082050B" w:rsidRPr="001C44DB">
              <w:rPr>
                <w:rFonts w:ascii="Arial" w:hAnsi="Arial" w:cs="Arial"/>
                <w:b/>
                <w:bCs/>
              </w:rPr>
              <w:t>f</w:t>
            </w:r>
            <w:r w:rsidRPr="001C44DB">
              <w:rPr>
                <w:rFonts w:ascii="Arial" w:hAnsi="Arial" w:cs="Arial"/>
                <w:b/>
                <w:bCs/>
              </w:rPr>
              <w:t xml:space="preserve">an </w:t>
            </w:r>
            <w:r w:rsidR="0082050B" w:rsidRPr="001C44DB">
              <w:rPr>
                <w:rFonts w:ascii="Arial" w:hAnsi="Arial" w:cs="Arial"/>
                <w:b/>
                <w:bCs/>
              </w:rPr>
              <w:t>c</w:t>
            </w:r>
            <w:r w:rsidRPr="001C44DB">
              <w:rPr>
                <w:rFonts w:ascii="Arial" w:hAnsi="Arial" w:cs="Arial"/>
                <w:b/>
                <w:bCs/>
              </w:rPr>
              <w:t xml:space="preserve">ontrol and </w:t>
            </w:r>
            <w:r w:rsidR="0082050B" w:rsidRPr="001C44DB">
              <w:rPr>
                <w:rFonts w:ascii="Arial" w:hAnsi="Arial" w:cs="Arial"/>
                <w:b/>
                <w:bCs/>
              </w:rPr>
              <w:t>s</w:t>
            </w:r>
            <w:r w:rsidRPr="001C44DB">
              <w:rPr>
                <w:rFonts w:ascii="Arial" w:hAnsi="Arial" w:cs="Arial"/>
                <w:b/>
                <w:bCs/>
              </w:rPr>
              <w:t>cheduling</w:t>
            </w:r>
          </w:p>
        </w:tc>
        <w:tc>
          <w:tcPr>
            <w:tcW w:w="1923" w:type="pct"/>
            <w:gridSpan w:val="3"/>
          </w:tcPr>
          <w:p w14:paraId="33E1B360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</w:tcPr>
          <w:p w14:paraId="33E1B361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  <w:tr w:rsidR="001B104C" w:rsidRPr="009951D1" w14:paraId="33E1B366" w14:textId="77777777" w:rsidTr="001C44DB">
        <w:trPr>
          <w:trHeight w:val="1610"/>
        </w:trPr>
        <w:tc>
          <w:tcPr>
            <w:tcW w:w="1280" w:type="pct"/>
            <w:gridSpan w:val="2"/>
            <w:vAlign w:val="center"/>
            <w:hideMark/>
          </w:tcPr>
          <w:p w14:paraId="33E1B363" w14:textId="477A34BA" w:rsidR="001B104C" w:rsidRPr="001C44DB" w:rsidRDefault="0082050B" w:rsidP="001C44DB">
            <w:pPr>
              <w:rPr>
                <w:rFonts w:ascii="Arial" w:hAnsi="Arial" w:cs="Arial"/>
                <w:b/>
                <w:bCs/>
              </w:rPr>
            </w:pPr>
            <w:r w:rsidRPr="001C44DB">
              <w:rPr>
                <w:rFonts w:ascii="Arial" w:hAnsi="Arial" w:cs="Arial"/>
                <w:b/>
                <w:bCs/>
              </w:rPr>
              <w:t>Garage supply/exhaust fan control</w:t>
            </w:r>
          </w:p>
        </w:tc>
        <w:tc>
          <w:tcPr>
            <w:tcW w:w="1923" w:type="pct"/>
            <w:gridSpan w:val="3"/>
          </w:tcPr>
          <w:p w14:paraId="33E1B364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  <w:tc>
          <w:tcPr>
            <w:tcW w:w="1797" w:type="pct"/>
          </w:tcPr>
          <w:p w14:paraId="33E1B365" w14:textId="77777777" w:rsidR="001B104C" w:rsidRPr="009951D1" w:rsidRDefault="001B104C" w:rsidP="001B104C">
            <w:pPr>
              <w:rPr>
                <w:rFonts w:ascii="Arial" w:hAnsi="Arial" w:cs="Arial"/>
              </w:rPr>
            </w:pPr>
          </w:p>
        </w:tc>
      </w:tr>
    </w:tbl>
    <w:p w14:paraId="33E1B367" w14:textId="77777777" w:rsidR="001B104C" w:rsidRPr="009951D1" w:rsidRDefault="001B104C" w:rsidP="00EA60BF">
      <w:pPr>
        <w:rPr>
          <w:rFonts w:ascii="Arial" w:hAnsi="Arial" w:cs="Arial"/>
        </w:rPr>
      </w:pPr>
    </w:p>
    <w:sectPr w:rsidR="001B104C" w:rsidRPr="009951D1" w:rsidSect="00390EF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04C"/>
    <w:rsid w:val="000328BE"/>
    <w:rsid w:val="00055BC5"/>
    <w:rsid w:val="001073FB"/>
    <w:rsid w:val="001B104C"/>
    <w:rsid w:val="001C44DB"/>
    <w:rsid w:val="001F7E39"/>
    <w:rsid w:val="0030720A"/>
    <w:rsid w:val="0037477A"/>
    <w:rsid w:val="00390EFD"/>
    <w:rsid w:val="003F14D9"/>
    <w:rsid w:val="004E71B2"/>
    <w:rsid w:val="00517612"/>
    <w:rsid w:val="00626FB2"/>
    <w:rsid w:val="00725523"/>
    <w:rsid w:val="007479DD"/>
    <w:rsid w:val="007E0811"/>
    <w:rsid w:val="007E47D4"/>
    <w:rsid w:val="0082050B"/>
    <w:rsid w:val="00874273"/>
    <w:rsid w:val="008847BC"/>
    <w:rsid w:val="008D52C9"/>
    <w:rsid w:val="009951D1"/>
    <w:rsid w:val="00A535BF"/>
    <w:rsid w:val="00B869BA"/>
    <w:rsid w:val="00B929FF"/>
    <w:rsid w:val="00C220BD"/>
    <w:rsid w:val="00C55217"/>
    <w:rsid w:val="00CF75C2"/>
    <w:rsid w:val="00D765C5"/>
    <w:rsid w:val="00E00F9F"/>
    <w:rsid w:val="00E20A7B"/>
    <w:rsid w:val="00EA60BF"/>
    <w:rsid w:val="00F6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1B2C9"/>
  <w15:chartTrackingRefBased/>
  <w15:docId w15:val="{AF7444E2-A4AA-472B-9550-C2562A50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0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0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51761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0D60365D2FA48A07192F3536516D0" ma:contentTypeVersion="4" ma:contentTypeDescription="Create a new document." ma:contentTypeScope="" ma:versionID="48ccc734192058c03a065277c4a9707c">
  <xsd:schema xmlns:xsd="http://www.w3.org/2001/XMLSchema" xmlns:xs="http://www.w3.org/2001/XMLSchema" xmlns:p="http://schemas.microsoft.com/office/2006/metadata/properties" xmlns:ns2="eeb4bb90-c6fd-4b91-9996-e486aea2be92" xmlns:ns3="be169919-7ad0-41be-be41-4564b6114bd1" targetNamespace="http://schemas.microsoft.com/office/2006/metadata/properties" ma:root="true" ma:fieldsID="69a5191080952fe28b55fb42354cae1d" ns2:_="" ns3:_="">
    <xsd:import namespace="eeb4bb90-c6fd-4b91-9996-e486aea2be92"/>
    <xsd:import namespace="be169919-7ad0-41be-be41-4564b6114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4bb90-c6fd-4b91-9996-e486aea2b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69919-7ad0-41be-be41-4564b6114b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E10CEA-0484-4A5B-9A0E-DEB66B9A9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4C5D95-39F4-4E5E-89F7-86AD45265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0A698-21BD-42A5-AB4E-976EFCBFA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4bb90-c6fd-4b91-9996-e486aea2be92"/>
    <ds:schemaRef ds:uri="be169919-7ad0-41be-be41-4564b6114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195</Words>
  <Characters>1368</Characters>
  <Application>Microsoft Office Word</Application>
  <DocSecurity>0</DocSecurity>
  <Lines>24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PNNL IM Services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Nick</dc:creator>
  <cp:keywords/>
  <dc:description/>
  <cp:lastModifiedBy>Barthelmes, Michael</cp:lastModifiedBy>
  <cp:revision>8</cp:revision>
  <cp:lastPrinted>2026-03-25T21:11:00Z</cp:lastPrinted>
  <dcterms:created xsi:type="dcterms:W3CDTF">2026-06-16T16:19:00Z</dcterms:created>
  <dcterms:modified xsi:type="dcterms:W3CDTF">2026-06-25T03:03:00Z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0x0101004A30D60365D2FA48A07192F3536516D0</vt:lpwstr>
  </property>
</Properties>
</file>